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B48A" w14:textId="77777777" w:rsidR="00EB6C9E" w:rsidRDefault="00EB6C9E" w:rsidP="00496DDC">
      <w:pPr>
        <w:spacing w:line="480" w:lineRule="auto"/>
        <w:jc w:val="center"/>
      </w:pPr>
    </w:p>
    <w:p w14:paraId="28978B92" w14:textId="77777777" w:rsidR="00496DDC" w:rsidRDefault="00496DDC" w:rsidP="00496DDC">
      <w:pPr>
        <w:spacing w:line="480" w:lineRule="auto"/>
        <w:jc w:val="center"/>
      </w:pPr>
    </w:p>
    <w:p w14:paraId="14034CCD" w14:textId="77777777" w:rsidR="00496DDC" w:rsidRDefault="00496DDC" w:rsidP="00496DDC">
      <w:pPr>
        <w:spacing w:line="480" w:lineRule="auto"/>
        <w:jc w:val="center"/>
      </w:pPr>
    </w:p>
    <w:p w14:paraId="23C20E1C" w14:textId="4BB0D451" w:rsidR="003E135A" w:rsidRDefault="00134706" w:rsidP="00496DDC">
      <w:pPr>
        <w:spacing w:line="480" w:lineRule="auto"/>
        <w:jc w:val="center"/>
      </w:pPr>
      <w:r>
        <w:t>Gender Dysphoria</w:t>
      </w:r>
      <w:r w:rsidR="00803EE0">
        <w:t xml:space="preserve"> and Mystery Syndromes of the 1990’s</w:t>
      </w:r>
    </w:p>
    <w:p w14:paraId="3B9FB202" w14:textId="77777777" w:rsidR="00B745E5" w:rsidRPr="00AB40A8" w:rsidRDefault="00B745E5" w:rsidP="00496DDC">
      <w:pPr>
        <w:spacing w:line="480" w:lineRule="auto"/>
      </w:pPr>
    </w:p>
    <w:p w14:paraId="0491D18C" w14:textId="698E7A25" w:rsidR="00AB40A8" w:rsidRPr="003114C3" w:rsidRDefault="00AB40A8" w:rsidP="00AB40A8">
      <w:pPr>
        <w:spacing w:line="480" w:lineRule="auto"/>
        <w:ind w:firstLine="720"/>
      </w:pPr>
      <w:r w:rsidRPr="003114C3">
        <w:t xml:space="preserve">Until recently, medicine had nothing to offer that was of any earthly use except insofar as it satisfied our love of ritual and mobilized the placebo effect.  By some quirk of interpretation, the noxious taste and emetic effects of medicinal compounds passed as virtues, and when we recovered from illness (as we usually do) we ascribed our good fortune to the ministrations of healers, not our capacity for recovery.  That such an inveterate fallacy vanished without a trace with the </w:t>
      </w:r>
      <w:r w:rsidR="00147236">
        <w:t>advent</w:t>
      </w:r>
      <w:r w:rsidRPr="003114C3">
        <w:t xml:space="preserve"> of scientific medicine in the 20</w:t>
      </w:r>
      <w:r w:rsidRPr="003114C3">
        <w:rPr>
          <w:vertAlign w:val="superscript"/>
        </w:rPr>
        <w:t>th</w:t>
      </w:r>
      <w:r w:rsidRPr="003114C3">
        <w:t xml:space="preserve"> century is not to be believed. </w:t>
      </w:r>
    </w:p>
    <w:p w14:paraId="692088FA" w14:textId="57D592F2" w:rsidR="00AB40A8" w:rsidRPr="003114C3" w:rsidRDefault="00AB40A8" w:rsidP="00AB40A8">
      <w:pPr>
        <w:spacing w:line="480" w:lineRule="auto"/>
        <w:ind w:firstLine="720"/>
      </w:pPr>
      <w:r w:rsidRPr="003114C3">
        <w:t xml:space="preserve">In </w:t>
      </w:r>
      <w:hyperlink r:id="rId7" w:history="1">
        <w:r w:rsidRPr="003114C3">
          <w:rPr>
            <w:rStyle w:val="Hyperlink"/>
          </w:rPr>
          <w:t>a classic study published in 1978</w:t>
        </w:r>
      </w:hyperlink>
      <w:r w:rsidRPr="003114C3">
        <w:t>, both patients and their doctors tend to attribute recovery from a minor illness to medication even when the same patients would have fared just as well if they had never taken medication (and maybe if they hadn’t seen the doctor at all).  However, the practice of misattribution has branched out, and just as some credit medication with recovery from</w:t>
      </w:r>
      <w:r w:rsidR="005F56C4">
        <w:t xml:space="preserve"> an </w:t>
      </w:r>
      <w:r w:rsidRPr="003114C3">
        <w:t xml:space="preserve">illness that </w:t>
      </w:r>
      <w:r w:rsidR="00643FF3">
        <w:t>didn’t</w:t>
      </w:r>
      <w:r w:rsidRPr="003114C3">
        <w:t xml:space="preserve"> require </w:t>
      </w:r>
      <w:r>
        <w:t>it</w:t>
      </w:r>
      <w:r w:rsidRPr="003114C3">
        <w:t xml:space="preserve">, others blame illness on </w:t>
      </w:r>
      <w:r w:rsidR="006A0281">
        <w:t>fictitious</w:t>
      </w:r>
      <w:r w:rsidRPr="003114C3">
        <w:t xml:space="preserve"> causes in the </w:t>
      </w:r>
      <w:r w:rsidR="00710B95">
        <w:t>act</w:t>
      </w:r>
      <w:r w:rsidRPr="003114C3">
        <w:t xml:space="preserve"> of diagnosing themselves.  So it was in the case of a cluster of intractable illnesses that confronted medicine in the 1990’s.  Arguably, misattribution is at work</w:t>
      </w:r>
      <w:r w:rsidR="00A162FC">
        <w:t xml:space="preserve"> too</w:t>
      </w:r>
      <w:r w:rsidRPr="003114C3">
        <w:t xml:space="preserve"> in the </w:t>
      </w:r>
      <w:r w:rsidR="00B63187">
        <w:t>burgeoning</w:t>
      </w:r>
      <w:r w:rsidRPr="003114C3">
        <w:t xml:space="preserve">, and also self-diagnosed, disorder of gender dysphoria (GD).  In both instances doctors encounter patients convinced that they suffer from a </w:t>
      </w:r>
      <w:r>
        <w:t xml:space="preserve">given </w:t>
      </w:r>
      <w:r w:rsidRPr="003114C3">
        <w:t xml:space="preserve">condition regardless of a lack of objective </w:t>
      </w:r>
      <w:r w:rsidR="000C1BD8">
        <w:t>signs</w:t>
      </w:r>
      <w:r w:rsidRPr="003114C3">
        <w:t xml:space="preserve">; only recently, however, did it </w:t>
      </w:r>
      <w:r w:rsidRPr="003114C3">
        <w:lastRenderedPageBreak/>
        <w:t xml:space="preserve">become the doctor’s </w:t>
      </w:r>
      <w:r w:rsidR="00247C34">
        <w:t>bounden</w:t>
      </w:r>
      <w:r w:rsidRPr="003114C3">
        <w:t xml:space="preserve"> duty to accept a diagnosis without question on the patient’s word.  </w:t>
      </w:r>
      <w:r>
        <w:t xml:space="preserve"> </w:t>
      </w:r>
    </w:p>
    <w:p w14:paraId="6539053D" w14:textId="77777777" w:rsidR="00FD1F3A" w:rsidRPr="00FD1F3A" w:rsidRDefault="00FD1F3A" w:rsidP="00FD1F3A">
      <w:pPr>
        <w:spacing w:line="480" w:lineRule="auto"/>
        <w:ind w:firstLine="720"/>
      </w:pPr>
    </w:p>
    <w:p w14:paraId="28E1BE91" w14:textId="32B38768" w:rsidR="00FD1F3A" w:rsidRDefault="00FD1F3A" w:rsidP="00FD1F3A">
      <w:pPr>
        <w:spacing w:line="480" w:lineRule="auto"/>
        <w:jc w:val="center"/>
        <w:rPr>
          <w:b/>
          <w:bCs/>
        </w:rPr>
      </w:pPr>
      <w:r>
        <w:rPr>
          <w:b/>
          <w:bCs/>
        </w:rPr>
        <w:t>*</w:t>
      </w:r>
    </w:p>
    <w:p w14:paraId="722714E4" w14:textId="77777777" w:rsidR="00FD1F3A" w:rsidRPr="00452FD1" w:rsidRDefault="00FD1F3A" w:rsidP="00FD1F3A">
      <w:pPr>
        <w:spacing w:line="480" w:lineRule="auto"/>
        <w:jc w:val="center"/>
        <w:rPr>
          <w:b/>
          <w:bCs/>
        </w:rPr>
      </w:pPr>
    </w:p>
    <w:p w14:paraId="0D682EAF" w14:textId="1E3CB79A" w:rsidR="00DA582C" w:rsidRPr="00805E55" w:rsidRDefault="00FD1F3A" w:rsidP="00FD1F3A">
      <w:pPr>
        <w:spacing w:line="480" w:lineRule="auto"/>
        <w:ind w:firstLine="720"/>
      </w:pPr>
      <w:r>
        <w:t xml:space="preserve">Among the syndromes fueled by misattribution is </w:t>
      </w:r>
      <w:r w:rsidR="00DA582C" w:rsidRPr="00805E55">
        <w:t xml:space="preserve">chronic whiplash, </w:t>
      </w:r>
      <w:r>
        <w:t xml:space="preserve">wherein </w:t>
      </w:r>
      <w:r w:rsidR="00DA582C" w:rsidRPr="00805E55">
        <w:t xml:space="preserve">patients </w:t>
      </w:r>
      <w:r w:rsidR="003C1844">
        <w:t>blame whiplash for</w:t>
      </w:r>
      <w:r w:rsidR="00DA582C">
        <w:t xml:space="preserve"> symptoms that would ordinarily </w:t>
      </w:r>
      <w:r w:rsidR="003771D3">
        <w:t xml:space="preserve">cause </w:t>
      </w:r>
      <w:r w:rsidR="00710B95">
        <w:t>little</w:t>
      </w:r>
      <w:r w:rsidR="00DA582C">
        <w:t xml:space="preserve"> concern, and in the process make them concerning.   </w:t>
      </w:r>
      <w:hyperlink r:id="rId8" w:history="1">
        <w:r w:rsidR="00DA582C" w:rsidRPr="00C94C82">
          <w:rPr>
            <w:rStyle w:val="Hyperlink"/>
          </w:rPr>
          <w:t>Write Robert Ferrari and Harald Schrader</w:t>
        </w:r>
      </w:hyperlink>
      <w:r w:rsidR="00DA582C">
        <w:t>:</w:t>
      </w:r>
    </w:p>
    <w:p w14:paraId="5940A3A1" w14:textId="77777777" w:rsidR="00C94C82" w:rsidRPr="00805E55" w:rsidRDefault="00C94C82" w:rsidP="00496DDC">
      <w:pPr>
        <w:spacing w:line="480" w:lineRule="auto"/>
      </w:pPr>
    </w:p>
    <w:p w14:paraId="1FD22BDC" w14:textId="3AAA2299" w:rsidR="00C94C82" w:rsidRDefault="00C94C82" w:rsidP="00496DDC">
      <w:pPr>
        <w:spacing w:line="480" w:lineRule="auto"/>
        <w:ind w:left="720"/>
      </w:pPr>
      <w:r w:rsidRPr="00E208F4">
        <w:t>In North America</w:t>
      </w:r>
      <w:r>
        <w:t xml:space="preserve"> . . . </w:t>
      </w:r>
      <w:r w:rsidRPr="00E208F4">
        <w:t xml:space="preserve">there is </w:t>
      </w:r>
      <w:r w:rsidRPr="00832C28">
        <w:t>overwhelming information</w:t>
      </w:r>
      <w:r w:rsidRPr="00E208F4">
        <w:t xml:space="preserve"> on the potential for chronic pain outcomes after whiplash injury, with widespread knowledge of the expected symptoms even among people with no personal experience of having a collision.</w:t>
      </w:r>
      <w:r>
        <w:t xml:space="preserve">  </w:t>
      </w:r>
      <w:r w:rsidRPr="00E208F4">
        <w:t xml:space="preserve">This expectation will in turn lead the person to become hypervigilant for symptoms, to register normal bodily sensations as abnormal, and to </w:t>
      </w:r>
      <w:r>
        <w:t xml:space="preserve">. . . </w:t>
      </w:r>
      <w:r w:rsidRPr="00E208F4">
        <w:t xml:space="preserve">make them more alarming, ominous, and disturbing—symptom amplification. </w:t>
      </w:r>
    </w:p>
    <w:p w14:paraId="5CE95EA0" w14:textId="77777777" w:rsidR="00C94C82" w:rsidRDefault="00C94C82" w:rsidP="00496DDC">
      <w:pPr>
        <w:spacing w:line="480" w:lineRule="auto"/>
      </w:pPr>
    </w:p>
    <w:p w14:paraId="33015ED9" w14:textId="7D92681B" w:rsidR="008D4951" w:rsidRDefault="008D4951" w:rsidP="008D4951">
      <w:pPr>
        <w:spacing w:line="480" w:lineRule="auto"/>
      </w:pPr>
      <w:r>
        <w:t xml:space="preserve">In other words, under the influence of loaded expectations, the whiplash victim attributes ordinary distresses (such as headache or back pain) to a folkloric construct, thereby intensifying the distress signals themselves.  By withdrawing from normal activity, the patient further feeds the cycle.  If </w:t>
      </w:r>
      <w:r w:rsidR="00710B95">
        <w:t xml:space="preserve">someone </w:t>
      </w:r>
      <w:r>
        <w:t xml:space="preserve">in the throes of this syndrome were to seek treatment, the doctor would be ill advised to endorse the patient’s self-conferred diagnosis of chronic whiplash, which after all has inflamed the problem.  </w:t>
      </w:r>
    </w:p>
    <w:p w14:paraId="5CD7511E" w14:textId="5BA87C45" w:rsidR="00BE2C65" w:rsidRDefault="000E11D4" w:rsidP="00D84CE9">
      <w:pPr>
        <w:spacing w:line="480" w:lineRule="auto"/>
        <w:ind w:firstLine="720"/>
      </w:pPr>
      <w:r>
        <w:lastRenderedPageBreak/>
        <w:t xml:space="preserve">As it happens, chronic whiplash </w:t>
      </w:r>
      <w:r w:rsidR="00315C4A" w:rsidRPr="0074221C">
        <w:t xml:space="preserve">is but one of a </w:t>
      </w:r>
      <w:r w:rsidR="0091398A">
        <w:t>group</w:t>
      </w:r>
      <w:r w:rsidR="00315C4A" w:rsidRPr="0074221C">
        <w:t xml:space="preserve"> of disorders that entered the </w:t>
      </w:r>
      <w:r w:rsidR="00A85FE0">
        <w:t>ecosystem</w:t>
      </w:r>
      <w:r w:rsidR="00315C4A" w:rsidRPr="0074221C">
        <w:t xml:space="preserve"> in the latter 20</w:t>
      </w:r>
      <w:r w:rsidR="00315C4A" w:rsidRPr="0074221C">
        <w:rPr>
          <w:vertAlign w:val="superscript"/>
        </w:rPr>
        <w:t>th</w:t>
      </w:r>
      <w:r w:rsidR="00315C4A" w:rsidRPr="0074221C">
        <w:t xml:space="preserve"> century and were taken up by patients who diagnosed themselves and invested their health in their findings.  That medicine could </w:t>
      </w:r>
      <w:r w:rsidR="00A85FE0">
        <w:t>identify</w:t>
      </w:r>
      <w:r w:rsidR="00315C4A" w:rsidRPr="0074221C">
        <w:t xml:space="preserve"> no cause for the</w:t>
      </w:r>
      <w:r w:rsidR="00992007">
        <w:t>ir</w:t>
      </w:r>
      <w:r w:rsidR="00315C4A" w:rsidRPr="0074221C">
        <w:t xml:space="preserve"> distress </w:t>
      </w:r>
      <w:r>
        <w:t>only persuaded the</w:t>
      </w:r>
      <w:r w:rsidR="00992007">
        <w:t>se patients</w:t>
      </w:r>
      <w:r>
        <w:t xml:space="preserve"> that</w:t>
      </w:r>
      <w:r w:rsidR="004549D2">
        <w:t xml:space="preserve"> lived </w:t>
      </w:r>
      <w:r w:rsidR="00315C4A" w:rsidRPr="0074221C">
        <w:t xml:space="preserve">experience was more </w:t>
      </w:r>
      <w:r w:rsidR="00FD1F3A">
        <w:t>valid</w:t>
      </w:r>
      <w:r w:rsidR="00315C4A" w:rsidRPr="0074221C">
        <w:t xml:space="preserve"> than conventional medical knowledge.  </w:t>
      </w:r>
    </w:p>
    <w:p w14:paraId="6690B285" w14:textId="233DC69D" w:rsidR="00AA59BB" w:rsidRDefault="00710B95" w:rsidP="00710B95">
      <w:pPr>
        <w:spacing w:line="480" w:lineRule="auto"/>
        <w:ind w:firstLine="720"/>
      </w:pPr>
      <w:r>
        <w:t xml:space="preserve">As if they somehow captured the imagination of the moment, the </w:t>
      </w:r>
      <w:r w:rsidR="00315C4A" w:rsidRPr="0074221C">
        <w:t xml:space="preserve">1990’s saw a </w:t>
      </w:r>
      <w:r w:rsidR="006A5967">
        <w:t>proliferation</w:t>
      </w:r>
      <w:r w:rsidR="00315C4A" w:rsidRPr="0074221C">
        <w:t xml:space="preserve"> of these self-diagnosed disorders.  </w:t>
      </w:r>
      <w:r w:rsidR="00230B48">
        <w:t xml:space="preserve">The </w:t>
      </w:r>
      <w:r w:rsidR="00334C2E">
        <w:t>conditions</w:t>
      </w:r>
      <w:r w:rsidR="00230B48">
        <w:t xml:space="preserve"> in question included silicone-breast-implant syndrome, fibromyalgia, sick-building syndrome and Gulf War syndrome, in all of which the patient reports distress </w:t>
      </w:r>
      <w:r w:rsidR="00E63235">
        <w:t>which</w:t>
      </w:r>
      <w:r w:rsidR="00230B48">
        <w:t xml:space="preserve"> no </w:t>
      </w:r>
      <w:r w:rsidR="00E63235">
        <w:t xml:space="preserve">lab </w:t>
      </w:r>
      <w:r w:rsidR="00315C4A">
        <w:t>t</w:t>
      </w:r>
      <w:r w:rsidR="00E63235">
        <w:t>est</w:t>
      </w:r>
      <w:r w:rsidR="00230B48">
        <w:t xml:space="preserve"> can clarify and for which no cause can be found.  </w:t>
      </w:r>
      <w:r w:rsidR="00230B48" w:rsidRPr="00315C4A">
        <w:t xml:space="preserve">What makes the outbreak of all these syndromes around the same time a precursor to the explosion of </w:t>
      </w:r>
      <w:r w:rsidR="00173ED3">
        <w:t>GD</w:t>
      </w:r>
      <w:r w:rsidR="00230B48" w:rsidRPr="00315C4A">
        <w:t xml:space="preserve"> in recent years is not only that they were self-diagnosed, but that they acquired constituencies and even belief-systems.  </w:t>
      </w:r>
      <w:r w:rsidR="004C07A2">
        <w:t>In</w:t>
      </w:r>
      <w:r w:rsidR="00173ED3">
        <w:t xml:space="preserve"> </w:t>
      </w:r>
      <w:r w:rsidR="00643FF3">
        <w:t>some</w:t>
      </w:r>
      <w:r w:rsidR="00173ED3">
        <w:t xml:space="preserve"> cases </w:t>
      </w:r>
      <w:r w:rsidR="00831B87">
        <w:t>an illness like these</w:t>
      </w:r>
      <w:r w:rsidR="00230B48" w:rsidRPr="00315C4A">
        <w:t xml:space="preserve"> becomes </w:t>
      </w:r>
      <w:r w:rsidR="00831B87">
        <w:t xml:space="preserve">more than an illness; it becomes </w:t>
      </w:r>
      <w:r w:rsidR="00230B48" w:rsidRPr="00315C4A">
        <w:t xml:space="preserve">an identity and a cause.  </w:t>
      </w:r>
      <w:hyperlink r:id="rId9" w:history="1">
        <w:r w:rsidRPr="00710B95">
          <w:rPr>
            <w:rStyle w:val="Hyperlink"/>
          </w:rPr>
          <w:t>The best survey of these challenges to medicine</w:t>
        </w:r>
      </w:hyperlink>
      <w:r>
        <w:t xml:space="preserve"> aggregates </w:t>
      </w:r>
      <w:r w:rsidR="00230B48">
        <w:t xml:space="preserve">them under the rubric of “functional somatic syndromes,” with “functional” meaning that the disorder in question </w:t>
      </w:r>
      <w:r w:rsidR="00643FF3">
        <w:t>can’t</w:t>
      </w:r>
      <w:r w:rsidR="00230B48">
        <w:t xml:space="preserve"> be traced to any laboratory finding or identifiable abnormality.  Like a twin of the patient who misattributes improvement to treatment, the FSS </w:t>
      </w:r>
      <w:r w:rsidR="0010443A">
        <w:t xml:space="preserve">patient </w:t>
      </w:r>
      <w:r w:rsidR="00230B48">
        <w:t xml:space="preserve">misattributes an illness that resists treatment to a cause that eludes detection. </w:t>
      </w:r>
      <w:r w:rsidR="007F4107">
        <w:t xml:space="preserve"> </w:t>
      </w:r>
    </w:p>
    <w:p w14:paraId="2B9A85D5" w14:textId="4350C510" w:rsidR="007F4107" w:rsidRDefault="007F4107" w:rsidP="00496DDC">
      <w:pPr>
        <w:spacing w:line="480" w:lineRule="auto"/>
        <w:ind w:firstLine="720"/>
      </w:pPr>
      <w:r>
        <w:t xml:space="preserve">Write Arthur Barsky and Jonathan </w:t>
      </w:r>
      <w:proofErr w:type="spellStart"/>
      <w:r>
        <w:t>Borus</w:t>
      </w:r>
      <w:proofErr w:type="spellEnd"/>
      <w:r w:rsidR="006E43A1">
        <w:t>:</w:t>
      </w:r>
      <w:r>
        <w:t xml:space="preserve">   </w:t>
      </w:r>
    </w:p>
    <w:p w14:paraId="291987E3" w14:textId="77777777" w:rsidR="00F82FCC" w:rsidRDefault="00F82FCC" w:rsidP="00496DDC">
      <w:pPr>
        <w:spacing w:line="480" w:lineRule="auto"/>
      </w:pPr>
    </w:p>
    <w:p w14:paraId="537ED812" w14:textId="77777777" w:rsidR="00F82FCC" w:rsidRPr="002D6CE5" w:rsidRDefault="00F82FCC" w:rsidP="00496DDC">
      <w:pPr>
        <w:spacing w:line="480" w:lineRule="auto"/>
        <w:ind w:left="720"/>
      </w:pPr>
      <w:r w:rsidRPr="002D6CE5">
        <w:t>Patients with these syndromes often have very explicit disease</w:t>
      </w:r>
      <w:r w:rsidRPr="0010443A">
        <w:t xml:space="preserve"> attributions</w:t>
      </w:r>
      <w:r w:rsidRPr="002D6CE5">
        <w:t xml:space="preserve"> for their symptoms, and they resist information that contradicts these attributions.</w:t>
      </w:r>
      <w:r>
        <w:t xml:space="preserve"> </w:t>
      </w:r>
      <w:r w:rsidRPr="002D6CE5">
        <w:t xml:space="preserve"> These </w:t>
      </w:r>
      <w:r w:rsidRPr="002D6CE5">
        <w:lastRenderedPageBreak/>
        <w:t xml:space="preserve">patients often have a </w:t>
      </w:r>
      <w:r w:rsidRPr="0010443A">
        <w:t xml:space="preserve">strong sense of assertiveness and embattled </w:t>
      </w:r>
      <w:r w:rsidRPr="00374440">
        <w:t>advocacy</w:t>
      </w:r>
      <w:r w:rsidRPr="002D6CE5">
        <w:t xml:space="preserve"> with respect to their etiologic suppositions, and they may devalue and dismiss medical authority and epidemiologic evidence that conflicts with their beliefs. </w:t>
      </w:r>
    </w:p>
    <w:p w14:paraId="443404C1" w14:textId="77777777" w:rsidR="00F82FCC" w:rsidRDefault="00F82FCC" w:rsidP="00496DDC">
      <w:pPr>
        <w:spacing w:line="480" w:lineRule="auto"/>
      </w:pPr>
    </w:p>
    <w:p w14:paraId="2E3C551D" w14:textId="26F5C70E" w:rsidR="002C2A76" w:rsidRPr="00E403CD" w:rsidRDefault="002C2A76" w:rsidP="00496DDC">
      <w:pPr>
        <w:spacing w:line="480" w:lineRule="auto"/>
      </w:pPr>
      <w:r w:rsidRPr="00E403CD">
        <w:t>It is the stance of “embattled advocacy” that mark</w:t>
      </w:r>
      <w:r w:rsidR="00A85FE0">
        <w:t>s</w:t>
      </w:r>
      <w:r w:rsidRPr="00E403CD">
        <w:t xml:space="preserve"> such patients as forerunners of the patients today for whom GD is all at once a </w:t>
      </w:r>
      <w:r>
        <w:t>self-</w:t>
      </w:r>
      <w:r w:rsidRPr="00E403CD">
        <w:t xml:space="preserve">diagnosis, a banner and a world-view.  </w:t>
      </w:r>
      <w:r w:rsidR="00173ED3">
        <w:t xml:space="preserve">Much like GD but without </w:t>
      </w:r>
      <w:r w:rsidR="002D3193">
        <w:t>benefit</w:t>
      </w:r>
      <w:r w:rsidR="00173ED3">
        <w:t xml:space="preserve"> of the internet, </w:t>
      </w:r>
      <w:r>
        <w:t xml:space="preserve">the mystery syndromes of the 1990’s had their own </w:t>
      </w:r>
      <w:r w:rsidR="00BE2C65">
        <w:t>interest</w:t>
      </w:r>
      <w:r>
        <w:t xml:space="preserve"> groups, </w:t>
      </w:r>
      <w:r w:rsidR="00273243">
        <w:t>all seeking</w:t>
      </w:r>
      <w:r>
        <w:t xml:space="preserve"> “to mobilize public opinion, influence scientific debate, and shape public policy.”</w:t>
      </w:r>
      <w:r w:rsidR="00643FF3">
        <w:t xml:space="preserve"> </w:t>
      </w:r>
      <w:r>
        <w:t xml:space="preserve"> Barsky and </w:t>
      </w:r>
      <w:proofErr w:type="spellStart"/>
      <w:r>
        <w:t>Borus</w:t>
      </w:r>
      <w:proofErr w:type="spellEnd"/>
      <w:r>
        <w:t xml:space="preserve"> do </w:t>
      </w:r>
      <w:r w:rsidR="00643FF3">
        <w:t>not</w:t>
      </w:r>
      <w:r>
        <w:t xml:space="preserve"> lend their support to these campaigns.  Quite the contrary</w:t>
      </w:r>
      <w:r w:rsidR="009A03A0">
        <w:t>, their</w:t>
      </w:r>
      <w:r w:rsidR="00831B87">
        <w:t xml:space="preserve"> concern is</w:t>
      </w:r>
      <w:r>
        <w:t xml:space="preserve"> how best to extricate patients from the unhappy syndromes in which they have invested</w:t>
      </w:r>
      <w:r w:rsidR="00B63187">
        <w:t>,</w:t>
      </w:r>
      <w:r>
        <w:t xml:space="preserve"> </w:t>
      </w:r>
      <w:r w:rsidRPr="00E403CD">
        <w:t>for some reason.</w:t>
      </w:r>
      <w:r>
        <w:t xml:space="preserve">  Clinicians are </w:t>
      </w:r>
      <w:r w:rsidR="00992007">
        <w:t xml:space="preserve">advised </w:t>
      </w:r>
      <w:r>
        <w:t xml:space="preserve">to </w:t>
      </w:r>
      <w:r w:rsidR="00D52631">
        <w:t xml:space="preserve">explain </w:t>
      </w:r>
      <w:r w:rsidR="00B63187">
        <w:t xml:space="preserve">how symptoms </w:t>
      </w:r>
      <w:r w:rsidR="00A162FC">
        <w:t>grow</w:t>
      </w:r>
      <w:r w:rsidR="00B63187">
        <w:t xml:space="preserve"> </w:t>
      </w:r>
      <w:r w:rsidR="00A162FC">
        <w:t>louder</w:t>
      </w:r>
      <w:r w:rsidR="00D52631">
        <w:t xml:space="preserve"> and to </w:t>
      </w:r>
      <w:r>
        <w:t xml:space="preserve">avoid ratifying the patient’s </w:t>
      </w:r>
      <w:r w:rsidR="00273243">
        <w:t xml:space="preserve">fixed ideas and </w:t>
      </w:r>
      <w:r>
        <w:t>errors of attribution.</w:t>
      </w:r>
    </w:p>
    <w:p w14:paraId="77D86EDF" w14:textId="0C6F36C1" w:rsidR="0025620C" w:rsidRDefault="00F82FCC" w:rsidP="00496DDC">
      <w:pPr>
        <w:spacing w:line="480" w:lineRule="auto"/>
        <w:ind w:firstLine="720"/>
      </w:pPr>
      <w:r>
        <w:t xml:space="preserve">According to Barsky and </w:t>
      </w:r>
      <w:proofErr w:type="spellStart"/>
      <w:r>
        <w:t>Borus</w:t>
      </w:r>
      <w:proofErr w:type="spellEnd"/>
      <w:r>
        <w:t>, the patients caught up in FSS’s d</w:t>
      </w:r>
      <w:r w:rsidR="000B083F">
        <w:t>o</w:t>
      </w:r>
      <w:r>
        <w:t xml:space="preserve"> not spin something out of nothing and then </w:t>
      </w:r>
      <w:r w:rsidR="000E5827">
        <w:t>get</w:t>
      </w:r>
      <w:r>
        <w:t xml:space="preserve"> stuck in their own web</w:t>
      </w:r>
      <w:r w:rsidR="00AA59BB">
        <w:t>; they</w:t>
      </w:r>
      <w:r>
        <w:t xml:space="preserve"> sp</w:t>
      </w:r>
      <w:r w:rsidR="000B083F">
        <w:t>in</w:t>
      </w:r>
      <w:r>
        <w:t xml:space="preserve"> the syndrome out of</w:t>
      </w:r>
      <w:r w:rsidR="00F85AE1">
        <w:t xml:space="preserve"> real</w:t>
      </w:r>
      <w:r>
        <w:t xml:space="preserve"> ills</w:t>
      </w:r>
      <w:r w:rsidR="00F85AE1">
        <w:t xml:space="preserve">, but ills </w:t>
      </w:r>
      <w:r w:rsidR="006A5967">
        <w:t>which</w:t>
      </w:r>
      <w:r>
        <w:t xml:space="preserve"> for </w:t>
      </w:r>
      <w:r w:rsidR="002F46E8">
        <w:t>others</w:t>
      </w:r>
      <w:r>
        <w:t xml:space="preserve"> are </w:t>
      </w:r>
      <w:r w:rsidR="00D5086C">
        <w:t xml:space="preserve">simply </w:t>
      </w:r>
      <w:r>
        <w:t xml:space="preserve">part of </w:t>
      </w:r>
      <w:r w:rsidR="002D3193">
        <w:t>life</w:t>
      </w:r>
      <w:r w:rsidR="002F46E8">
        <w:t xml:space="preserve">, such as fatigue, weakness and headaches.  </w:t>
      </w:r>
      <w:r w:rsidR="00E63235">
        <w:t xml:space="preserve">(Here, then, is a </w:t>
      </w:r>
      <w:r w:rsidR="00084F5D">
        <w:t>fore-</w:t>
      </w:r>
      <w:r w:rsidR="00E63235">
        <w:t xml:space="preserve">glimpse of the “symptom pool” </w:t>
      </w:r>
      <w:r w:rsidR="00A85FE0">
        <w:t>mentioned</w:t>
      </w:r>
      <w:r w:rsidR="00E63235">
        <w:t xml:space="preserve"> by today’s critics of gender ideology and its excesses.)  </w:t>
      </w:r>
      <w:r>
        <w:t xml:space="preserve">By </w:t>
      </w:r>
      <w:r w:rsidR="0025620C">
        <w:t>ascribing</w:t>
      </w:r>
      <w:r>
        <w:t xml:space="preserve"> these </w:t>
      </w:r>
      <w:r w:rsidR="002F46E8">
        <w:t>ills</w:t>
      </w:r>
      <w:r>
        <w:t xml:space="preserve"> to a </w:t>
      </w:r>
      <w:r w:rsidR="00374440">
        <w:t>pathological</w:t>
      </w:r>
      <w:r>
        <w:t xml:space="preserve"> cause which varies by syndrome, the patients </w:t>
      </w:r>
      <w:r w:rsidR="00374440">
        <w:t>aggravate</w:t>
      </w:r>
      <w:r>
        <w:t xml:space="preserve"> their distress and render </w:t>
      </w:r>
      <w:r w:rsidR="00A85FE0">
        <w:t>it</w:t>
      </w:r>
      <w:r>
        <w:t xml:space="preserve"> </w:t>
      </w:r>
      <w:r w:rsidR="00374440">
        <w:t xml:space="preserve">more </w:t>
      </w:r>
      <w:r>
        <w:t xml:space="preserve">difficult to treat.  In other words, in the case of all these syndromes, from </w:t>
      </w:r>
      <w:r w:rsidR="000E5827">
        <w:t>sick building</w:t>
      </w:r>
      <w:r>
        <w:t xml:space="preserve"> to chronic whiplash, </w:t>
      </w:r>
      <w:r w:rsidRPr="00E403CD">
        <w:t xml:space="preserve">the disease is the </w:t>
      </w:r>
      <w:r w:rsidR="00F85AE1">
        <w:t>conviction</w:t>
      </w:r>
      <w:r w:rsidRPr="00E403CD">
        <w:t xml:space="preserve"> that one has a disease; the patient </w:t>
      </w:r>
      <w:r w:rsidR="00AB40A8">
        <w:t>risks inhabi</w:t>
      </w:r>
      <w:r w:rsidR="00643FF3">
        <w:t>t</w:t>
      </w:r>
      <w:r w:rsidR="00AB40A8">
        <w:t>ing</w:t>
      </w:r>
      <w:r w:rsidRPr="00E403CD">
        <w:t xml:space="preserve"> a misattribution.</w:t>
      </w:r>
      <w:r w:rsidR="0025620C">
        <w:t xml:space="preserve">  </w:t>
      </w:r>
    </w:p>
    <w:p w14:paraId="116B329E" w14:textId="53D3AA7E" w:rsidR="008E4253" w:rsidRDefault="008E4253" w:rsidP="00496DDC">
      <w:pPr>
        <w:spacing w:line="480" w:lineRule="auto"/>
        <w:ind w:firstLine="720"/>
      </w:pPr>
      <w:r>
        <w:lastRenderedPageBreak/>
        <w:t xml:space="preserve">The </w:t>
      </w:r>
      <w:r w:rsidR="000E11D4">
        <w:t xml:space="preserve">non-somatic </w:t>
      </w:r>
      <w:r w:rsidR="006A50F9">
        <w:t>disorder</w:t>
      </w:r>
      <w:r>
        <w:t xml:space="preserve"> of GD </w:t>
      </w:r>
      <w:r w:rsidR="006A50F9">
        <w:t xml:space="preserve">whose efflorescence we are now witnessing </w:t>
      </w:r>
      <w:r>
        <w:t xml:space="preserve">resembles the functional </w:t>
      </w:r>
      <w:r w:rsidR="000E11D4">
        <w:t xml:space="preserve">somatic </w:t>
      </w:r>
      <w:r>
        <w:t>disorders of the 1990’s, with all their combined “assertiveness” bundled</w:t>
      </w:r>
      <w:r w:rsidRPr="00E403CD">
        <w:t xml:space="preserve"> into a single </w:t>
      </w:r>
      <w:r w:rsidR="003771D3">
        <w:t xml:space="preserve">hyperbolic </w:t>
      </w:r>
      <w:r w:rsidRPr="00E403CD">
        <w:t>crusade.  “Gender</w:t>
      </w:r>
      <w:r>
        <w:t xml:space="preserve"> dysphoria” becomes the </w:t>
      </w:r>
      <w:r w:rsidR="000E11D4">
        <w:t xml:space="preserve">ultimate </w:t>
      </w:r>
      <w:r w:rsidR="00E63235">
        <w:t>explanation</w:t>
      </w:r>
      <w:r>
        <w:t xml:space="preserve"> </w:t>
      </w:r>
      <w:r w:rsidR="006A50F9">
        <w:t>of</w:t>
      </w:r>
      <w:r>
        <w:t xml:space="preserve"> the patient’s problems, by analogy with the theorized cause responsible for the ills of the patient with </w:t>
      </w:r>
      <w:r w:rsidR="00F85AE1">
        <w:t>an FSS</w:t>
      </w:r>
      <w:r>
        <w:t xml:space="preserve">.  In that one’s gender identity is </w:t>
      </w:r>
      <w:r w:rsidR="006E43A1">
        <w:t xml:space="preserve">supposedly </w:t>
      </w:r>
      <w:r>
        <w:t>entirely inward</w:t>
      </w:r>
      <w:r w:rsidR="00374440">
        <w:t>, with</w:t>
      </w:r>
      <w:r>
        <w:t xml:space="preserve"> no physical </w:t>
      </w:r>
      <w:r w:rsidR="003771D3">
        <w:t xml:space="preserve">trace or </w:t>
      </w:r>
      <w:r>
        <w:t>marker, it corresponds all too well with th</w:t>
      </w:r>
      <w:r w:rsidR="00374440">
        <w:t>e</w:t>
      </w:r>
      <w:r>
        <w:t xml:space="preserve"> mysterious undetectable </w:t>
      </w:r>
      <w:r w:rsidR="006E43A1">
        <w:t>something</w:t>
      </w:r>
      <w:r w:rsidR="00374440">
        <w:t xml:space="preserve"> that lies at the heart of </w:t>
      </w:r>
      <w:r w:rsidR="006A50F9">
        <w:t>an FSS</w:t>
      </w:r>
      <w:r w:rsidR="00374440">
        <w:t xml:space="preserve">.  </w:t>
      </w:r>
      <w:r>
        <w:t>Where the embattled patient of the</w:t>
      </w:r>
      <w:r w:rsidR="00F85AE1">
        <w:t xml:space="preserve"> </w:t>
      </w:r>
      <w:r>
        <w:t>1990’s constructs a controversial disorder out of common symptoms, adolescents now configure their crises into the cause c</w:t>
      </w:r>
      <w:r>
        <w:rPr>
          <w:rFonts w:ascii="Aptos" w:hAnsi="Aptos"/>
        </w:rPr>
        <w:t>é</w:t>
      </w:r>
      <w:r>
        <w:t>l</w:t>
      </w:r>
      <w:r>
        <w:rPr>
          <w:rFonts w:ascii="Aptos" w:hAnsi="Aptos"/>
        </w:rPr>
        <w:t>è</w:t>
      </w:r>
      <w:r>
        <w:t xml:space="preserve">bre known as </w:t>
      </w:r>
      <w:r w:rsidR="00D84CE9">
        <w:t>GD</w:t>
      </w:r>
      <w:r>
        <w:t xml:space="preserve">.  </w:t>
      </w:r>
      <w:r w:rsidR="003771D3">
        <w:t>For some, having</w:t>
      </w:r>
      <w:r>
        <w:t xml:space="preserve"> GD </w:t>
      </w:r>
      <w:r w:rsidR="003771D3">
        <w:t>is</w:t>
      </w:r>
      <w:r>
        <w:t xml:space="preserve"> like </w:t>
      </w:r>
      <w:r w:rsidR="000B083F">
        <w:t>waging</w:t>
      </w:r>
      <w:r>
        <w:t xml:space="preserve"> an argument with a dimorphic world.  However, while Barsky and </w:t>
      </w:r>
      <w:proofErr w:type="spellStart"/>
      <w:r>
        <w:t>Borus</w:t>
      </w:r>
      <w:proofErr w:type="spellEnd"/>
      <w:r>
        <w:t xml:space="preserve"> seek to nudge the combative patient out of his or her belief-system, the practice of gender-affirming care (as it is called) </w:t>
      </w:r>
      <w:r w:rsidR="000E11D4">
        <w:t xml:space="preserve">validates and </w:t>
      </w:r>
      <w:r>
        <w:t xml:space="preserve">entrenches it.  </w:t>
      </w:r>
    </w:p>
    <w:p w14:paraId="4852CC60" w14:textId="4A79799F" w:rsidR="00F82FCC" w:rsidRPr="00E403CD" w:rsidRDefault="00F82FCC" w:rsidP="00496DDC">
      <w:pPr>
        <w:spacing w:line="480" w:lineRule="auto"/>
        <w:ind w:firstLine="720"/>
      </w:pPr>
      <w:r>
        <w:t>In DSM-5 and its recent revision,</w:t>
      </w:r>
      <w:r w:rsidRPr="00602E1F">
        <w:t xml:space="preserve"> GD calls for at least two symptoms on a list of six, five of which are either a desire (e.g., “A strong desire to be of the other gender” or “A strong desire to be treated as the other gender”) or a belief ( “A strong conviction that one has the typical feelings and reactions of the other gender”).  </w:t>
      </w:r>
      <w:r w:rsidR="00DF1A15">
        <w:t>To profess feelings seems more like a rite of identity politics than a</w:t>
      </w:r>
      <w:r w:rsidR="00B63187">
        <w:t>n actual</w:t>
      </w:r>
      <w:r w:rsidR="00DF1A15">
        <w:t xml:space="preserve"> diagnostic procedure.  </w:t>
      </w:r>
      <w:r w:rsidRPr="00544024">
        <w:t xml:space="preserve">The patient affirms his or her feelings, the clinician affirms the patient, and the circuit is complete.  It is under this </w:t>
      </w:r>
      <w:r w:rsidR="00F85AE1">
        <w:t xml:space="preserve">sort of </w:t>
      </w:r>
      <w:r w:rsidRPr="00544024">
        <w:t>permissive diagnostic regime</w:t>
      </w:r>
      <w:r>
        <w:t xml:space="preserve">, and with clinician and patient acting in concert, </w:t>
      </w:r>
      <w:r w:rsidRPr="00544024">
        <w:t xml:space="preserve">that GD has </w:t>
      </w:r>
      <w:r w:rsidRPr="00E403CD">
        <w:t>reached its current prevalence.</w:t>
      </w:r>
      <w:r w:rsidR="00B030E3" w:rsidRPr="00E403CD">
        <w:t xml:space="preserve">  </w:t>
      </w:r>
      <w:r w:rsidRPr="00E403CD">
        <w:rPr>
          <w:rFonts w:cstheme="minorHAnsi"/>
        </w:rPr>
        <w:t xml:space="preserve">According to the </w:t>
      </w:r>
      <w:hyperlink r:id="rId10" w:history="1">
        <w:r w:rsidRPr="00E403CD">
          <w:rPr>
            <w:rStyle w:val="Hyperlink"/>
            <w:rFonts w:cstheme="minorHAnsi"/>
          </w:rPr>
          <w:t>Cass Review</w:t>
        </w:r>
      </w:hyperlink>
      <w:r w:rsidRPr="00E403CD">
        <w:rPr>
          <w:rFonts w:cstheme="minorHAnsi"/>
        </w:rPr>
        <w:t xml:space="preserve"> </w:t>
      </w:r>
      <w:r w:rsidRPr="00E403CD">
        <w:t>commissioned by England’s National Health Service, “Recorded prevalence of gender dysphoria in people aged 18 and under increased over 100-fold between 2009 and 2021”—a surreal, belief-defying figure.</w:t>
      </w:r>
    </w:p>
    <w:p w14:paraId="3016DD47" w14:textId="251EBE6F" w:rsidR="007F4107" w:rsidRDefault="00B030E3" w:rsidP="00496DDC">
      <w:pPr>
        <w:spacing w:line="480" w:lineRule="auto"/>
        <w:ind w:firstLine="720"/>
      </w:pPr>
      <w:r w:rsidRPr="00E403CD">
        <w:lastRenderedPageBreak/>
        <w:t>To a gender ideologue, the astronomical increase in a formerly rare condition means, of</w:t>
      </w:r>
      <w:r w:rsidRPr="00BC0D74">
        <w:t xml:space="preserve"> course, only one thing.  It means that once the traditional intolerance of gender</w:t>
      </w:r>
      <w:r>
        <w:t xml:space="preserve"> </w:t>
      </w:r>
      <w:r w:rsidRPr="00BC0D74">
        <w:t>nonconformi</w:t>
      </w:r>
      <w:r>
        <w:t>ty</w:t>
      </w:r>
      <w:r w:rsidRPr="00BC0D74">
        <w:t xml:space="preserve"> is </w:t>
      </w:r>
      <w:r>
        <w:t>contested</w:t>
      </w:r>
      <w:r w:rsidRPr="00BC0D74">
        <w:t xml:space="preserve">—once those </w:t>
      </w:r>
      <w:r w:rsidR="009426CD">
        <w:t>oppressed</w:t>
      </w:r>
      <w:r w:rsidRPr="00BC0D74">
        <w:t xml:space="preserve"> by </w:t>
      </w:r>
      <w:r>
        <w:t>a</w:t>
      </w:r>
      <w:r w:rsidRPr="00BC0D74">
        <w:t xml:space="preserve"> </w:t>
      </w:r>
      <w:r>
        <w:t>sense of being</w:t>
      </w:r>
      <w:r w:rsidRPr="00BC0D74">
        <w:t xml:space="preserve"> </w:t>
      </w:r>
      <w:r>
        <w:t>in the wrong body</w:t>
      </w:r>
      <w:r w:rsidRPr="00BC0D74">
        <w:t xml:space="preserve"> have the freedom to </w:t>
      </w:r>
      <w:r w:rsidR="009426CD">
        <w:t>make themselves known</w:t>
      </w:r>
      <w:r w:rsidRPr="00BC0D74">
        <w:t xml:space="preserve">—then a condition </w:t>
      </w:r>
      <w:r>
        <w:t>judged</w:t>
      </w:r>
      <w:r w:rsidRPr="00BC0D74">
        <w:t xml:space="preserve"> </w:t>
      </w:r>
      <w:r>
        <w:t>rare</w:t>
      </w:r>
      <w:r w:rsidRPr="00BC0D74">
        <w:t xml:space="preserve"> </w:t>
      </w:r>
      <w:r>
        <w:t>turns out to be</w:t>
      </w:r>
      <w:r w:rsidRPr="00BC0D74">
        <w:t xml:space="preserve"> far</w:t>
      </w:r>
      <w:r w:rsidR="00992007">
        <w:t>, far</w:t>
      </w:r>
      <w:r w:rsidRPr="00BC0D74">
        <w:t xml:space="preserve"> </w:t>
      </w:r>
      <w:r>
        <w:t>less so</w:t>
      </w:r>
      <w:r w:rsidRPr="00BC0D74">
        <w:t xml:space="preserve"> than the </w:t>
      </w:r>
      <w:r>
        <w:t>judges were</w:t>
      </w:r>
      <w:r w:rsidRPr="00BC0D74">
        <w:t xml:space="preserve"> ever prepared to </w:t>
      </w:r>
      <w:r>
        <w:t>acknowledge</w:t>
      </w:r>
      <w:r w:rsidRPr="00BC0D74">
        <w:t xml:space="preserve">.  </w:t>
      </w:r>
      <w:r w:rsidRPr="00964D74">
        <w:t xml:space="preserve">The Cass Review </w:t>
      </w:r>
      <w:r>
        <w:t>deems</w:t>
      </w:r>
      <w:r w:rsidRPr="00964D74">
        <w:t xml:space="preserve"> this explanation improbable, </w:t>
      </w:r>
      <w:r>
        <w:t>noting</w:t>
      </w:r>
      <w:r w:rsidRPr="00964D74">
        <w:t xml:space="preserve"> that “T</w:t>
      </w:r>
      <w:r w:rsidRPr="00D00C62">
        <w:t>he exponential change in referrals over a particularly short five-year timeframe is very much faster than would be expected for normal evolution of acceptance of a minority group.</w:t>
      </w:r>
      <w:r w:rsidRPr="00964D74">
        <w:t xml:space="preserve">”  A more </w:t>
      </w:r>
      <w:r w:rsidR="00BD454B">
        <w:t>plausible</w:t>
      </w:r>
      <w:r w:rsidRPr="00964D74">
        <w:t xml:space="preserve"> explanation of the</w:t>
      </w:r>
      <w:r>
        <w:t xml:space="preserve"> </w:t>
      </w:r>
      <w:r w:rsidR="006A0281">
        <w:t>GD epidemic</w:t>
      </w:r>
      <w:r w:rsidRPr="00964D74">
        <w:t xml:space="preserve"> is </w:t>
      </w:r>
      <w:r>
        <w:t xml:space="preserve">that the numbers are </w:t>
      </w:r>
      <w:r w:rsidR="007F4107">
        <w:t xml:space="preserve">highly </w:t>
      </w:r>
      <w:r w:rsidR="00717042">
        <w:t>inflated</w:t>
      </w:r>
      <w:r>
        <w:t xml:space="preserve">, and </w:t>
      </w:r>
      <w:r w:rsidRPr="00964D74">
        <w:t xml:space="preserve">that </w:t>
      </w:r>
      <w:r w:rsidR="000B083F">
        <w:t xml:space="preserve">generic </w:t>
      </w:r>
      <w:r w:rsidRPr="00964D74">
        <w:t xml:space="preserve">troubles of adolescence have been branded as </w:t>
      </w:r>
      <w:r>
        <w:t>the</w:t>
      </w:r>
      <w:r w:rsidRPr="00964D74">
        <w:t xml:space="preserve"> disorder</w:t>
      </w:r>
      <w:r>
        <w:t xml:space="preserve"> of the hour, first</w:t>
      </w:r>
      <w:r w:rsidRPr="00964D74">
        <w:t xml:space="preserve"> by the </w:t>
      </w:r>
      <w:r>
        <w:t xml:space="preserve">parties </w:t>
      </w:r>
      <w:r w:rsidRPr="00964D74">
        <w:t>themselves</w:t>
      </w:r>
      <w:r>
        <w:t>, then by the clinicians</w:t>
      </w:r>
      <w:r w:rsidRPr="00964D74">
        <w:t xml:space="preserve"> who </w:t>
      </w:r>
      <w:r w:rsidR="00BE2C65">
        <w:t>certify</w:t>
      </w:r>
      <w:r w:rsidRPr="00964D74">
        <w:t xml:space="preserve"> their self-diagnoses.</w:t>
      </w:r>
      <w:r>
        <w:t xml:space="preserve">  </w:t>
      </w:r>
    </w:p>
    <w:p w14:paraId="7F9A6DFB" w14:textId="78063E06" w:rsidR="00E434D1" w:rsidRDefault="00C94C82" w:rsidP="00496DDC">
      <w:pPr>
        <w:spacing w:line="480" w:lineRule="auto"/>
        <w:ind w:firstLine="720"/>
      </w:pPr>
      <w:r>
        <w:t xml:space="preserve">Just as </w:t>
      </w:r>
      <w:r w:rsidR="00CC705E">
        <w:t xml:space="preserve">whiplash occurs far less often in countries that lack the concept </w:t>
      </w:r>
      <w:r w:rsidR="003771D3">
        <w:t xml:space="preserve">and lore </w:t>
      </w:r>
      <w:r w:rsidR="00CC705E">
        <w:t>of whiplash</w:t>
      </w:r>
      <w:r w:rsidR="00374440">
        <w:t xml:space="preserve">, epidemics </w:t>
      </w:r>
      <w:r w:rsidR="00CC705E">
        <w:t xml:space="preserve">of </w:t>
      </w:r>
      <w:r w:rsidR="00D84CE9">
        <w:t>GD</w:t>
      </w:r>
      <w:r w:rsidR="00CC705E">
        <w:t xml:space="preserve"> </w:t>
      </w:r>
      <w:r w:rsidR="00374440">
        <w:t>do not break</w:t>
      </w:r>
      <w:r w:rsidR="00CC705E">
        <w:t xml:space="preserve"> out in the absence of a great deal of </w:t>
      </w:r>
      <w:r w:rsidR="003771D3">
        <w:t xml:space="preserve">exaggerated </w:t>
      </w:r>
      <w:r w:rsidR="00CC705E">
        <w:t xml:space="preserve">buzz </w:t>
      </w:r>
      <w:r>
        <w:t xml:space="preserve">(corresponding to Ferrari and Schrader’s “overwhelming information”) </w:t>
      </w:r>
      <w:r w:rsidR="00CC705E">
        <w:t xml:space="preserve">about </w:t>
      </w:r>
      <w:r w:rsidR="00D84CE9">
        <w:t>GD</w:t>
      </w:r>
      <w:r w:rsidR="00CC705E">
        <w:t xml:space="preserve">.  </w:t>
      </w:r>
      <w:r w:rsidR="00D9798E">
        <w:t xml:space="preserve">Like the </w:t>
      </w:r>
      <w:r w:rsidR="001E1BE7">
        <w:t>reputed</w:t>
      </w:r>
      <w:r w:rsidR="00D9798E">
        <w:t xml:space="preserve"> cause of </w:t>
      </w:r>
      <w:r w:rsidR="00F85AE1">
        <w:t>an FSS</w:t>
      </w:r>
      <w:r w:rsidR="00D9798E">
        <w:t xml:space="preserve">, the </w:t>
      </w:r>
      <w:r w:rsidR="00AB40A8">
        <w:t>reputed origin of</w:t>
      </w:r>
      <w:r w:rsidR="00D9798E">
        <w:t xml:space="preserve"> the distress of someone self-diagnosed with GD—that is, incongruence with </w:t>
      </w:r>
      <w:r w:rsidR="00730CAD">
        <w:t>one’s</w:t>
      </w:r>
      <w:r w:rsidR="00D9798E">
        <w:t xml:space="preserve"> own body—circulates like folklore and locks in like ideology.  </w:t>
      </w:r>
      <w:r w:rsidR="00992007">
        <w:t>As with</w:t>
      </w:r>
      <w:r w:rsidR="003F3474">
        <w:t xml:space="preserve"> </w:t>
      </w:r>
      <w:r w:rsidR="006A5967">
        <w:t>an FSS itself</w:t>
      </w:r>
      <w:r w:rsidR="00310642">
        <w:t xml:space="preserve"> but to a</w:t>
      </w:r>
      <w:r w:rsidR="00374440">
        <w:t>n even</w:t>
      </w:r>
      <w:r w:rsidR="00310642">
        <w:t xml:space="preserve"> </w:t>
      </w:r>
      <w:r w:rsidR="0025620C">
        <w:t>greater</w:t>
      </w:r>
      <w:r w:rsidR="00310642">
        <w:t xml:space="preserve"> degree</w:t>
      </w:r>
      <w:r w:rsidR="003F3474">
        <w:t>, GD is</w:t>
      </w:r>
      <w:r w:rsidR="00B740DE">
        <w:t xml:space="preserve"> for many</w:t>
      </w:r>
      <w:r w:rsidR="003F3474">
        <w:t xml:space="preserve"> a polemical act.  </w:t>
      </w:r>
      <w:r w:rsidR="00E434D1">
        <w:t xml:space="preserve">Certainly it is more credible that young patients have </w:t>
      </w:r>
      <w:r w:rsidR="00C41EA3">
        <w:t>mis</w:t>
      </w:r>
      <w:r w:rsidR="00310642">
        <w:t xml:space="preserve">attributed their </w:t>
      </w:r>
      <w:r w:rsidR="003771D3">
        <w:t>p</w:t>
      </w:r>
      <w:r w:rsidR="00310642">
        <w:t>roblems</w:t>
      </w:r>
      <w:r w:rsidR="00E434D1">
        <w:t xml:space="preserve"> to a </w:t>
      </w:r>
      <w:r w:rsidR="0025620C">
        <w:t xml:space="preserve">highly </w:t>
      </w:r>
      <w:r w:rsidR="004E4ACB">
        <w:t>charged</w:t>
      </w:r>
      <w:r w:rsidR="00730CAD">
        <w:t xml:space="preserve"> </w:t>
      </w:r>
      <w:r w:rsidR="004549D2">
        <w:t>cause</w:t>
      </w:r>
      <w:r w:rsidR="00310642">
        <w:t xml:space="preserve"> </w:t>
      </w:r>
      <w:r w:rsidR="003F3474">
        <w:t xml:space="preserve">than </w:t>
      </w:r>
      <w:r w:rsidR="00E434D1">
        <w:t>that the number of gender</w:t>
      </w:r>
      <w:r w:rsidR="00673E8F">
        <w:t>-</w:t>
      </w:r>
      <w:r w:rsidR="00E434D1">
        <w:t>dysphoric adolescents has actually risen by two orders of magnitude</w:t>
      </w:r>
      <w:r w:rsidR="003F3474">
        <w:t xml:space="preserve"> over a </w:t>
      </w:r>
      <w:r w:rsidR="001E1BE7">
        <w:t>few years</w:t>
      </w:r>
      <w:r w:rsidR="003F3474">
        <w:t>.</w:t>
      </w:r>
    </w:p>
    <w:p w14:paraId="15CB25BD" w14:textId="77777777" w:rsidR="00FD1F3A" w:rsidRDefault="00FD1F3A" w:rsidP="00496DDC">
      <w:pPr>
        <w:spacing w:line="480" w:lineRule="auto"/>
        <w:ind w:firstLine="720"/>
      </w:pPr>
    </w:p>
    <w:p w14:paraId="423E04EC" w14:textId="39D1B7B9" w:rsidR="00FD1F3A" w:rsidRDefault="00FD1F3A" w:rsidP="00FD1F3A">
      <w:pPr>
        <w:spacing w:line="480" w:lineRule="auto"/>
        <w:ind w:firstLine="720"/>
        <w:jc w:val="center"/>
      </w:pPr>
      <w:r>
        <w:t>*</w:t>
      </w:r>
    </w:p>
    <w:p w14:paraId="4022A263" w14:textId="77777777" w:rsidR="00FD1F3A" w:rsidRDefault="00FD1F3A" w:rsidP="00FD1F3A">
      <w:pPr>
        <w:spacing w:line="480" w:lineRule="auto"/>
        <w:ind w:firstLine="720"/>
        <w:jc w:val="center"/>
      </w:pPr>
    </w:p>
    <w:p w14:paraId="6F177CAF" w14:textId="59E18AC4" w:rsidR="00BD6371" w:rsidRPr="00C917A6" w:rsidRDefault="00BD6371" w:rsidP="00BD6371">
      <w:pPr>
        <w:spacing w:line="480" w:lineRule="auto"/>
        <w:ind w:firstLine="720"/>
      </w:pPr>
      <w:r w:rsidRPr="00C917A6">
        <w:t xml:space="preserve">The elevation of the formerly rare disorder of GD to its current charismatic status has encouraged the notion that it explains all things.  But if there is no such magic key to the problems of adolescence, then it seems misguided for </w:t>
      </w:r>
      <w:r w:rsidR="00A9355C">
        <w:t>clinicians</w:t>
      </w:r>
      <w:r w:rsidRPr="00C917A6">
        <w:t xml:space="preserve"> to focus single-mindedly on </w:t>
      </w:r>
      <w:r w:rsidR="006A0281">
        <w:t xml:space="preserve">medical </w:t>
      </w:r>
      <w:r w:rsidRPr="00C917A6">
        <w:t xml:space="preserve">treatment of GD, </w:t>
      </w:r>
      <w:r w:rsidR="00E925FE">
        <w:t>somewhat</w:t>
      </w:r>
      <w:r w:rsidRPr="00C917A6">
        <w:t xml:space="preserve"> like clinicians who </w:t>
      </w:r>
      <w:r w:rsidR="00ED0B77">
        <w:t>enforce</w:t>
      </w:r>
      <w:r w:rsidR="00A9355C">
        <w:t xml:space="preserve"> the </w:t>
      </w:r>
      <w:r w:rsidRPr="00C917A6">
        <w:t>medical model by endless</w:t>
      </w:r>
      <w:r w:rsidR="00A9355C">
        <w:t xml:space="preserve">ly testing for the </w:t>
      </w:r>
      <w:r w:rsidR="00E925FE">
        <w:t>cause that</w:t>
      </w:r>
      <w:r w:rsidRPr="00C917A6">
        <w:t xml:space="preserve"> isn’t there.  In Abigail Shrier’s</w:t>
      </w:r>
      <w:r w:rsidRPr="00C917A6">
        <w:rPr>
          <w:i/>
          <w:iCs/>
        </w:rPr>
        <w:t xml:space="preserve"> Irreversible Damage </w:t>
      </w:r>
      <w:r w:rsidRPr="00C917A6">
        <w:t xml:space="preserve">we meet, among others, “Maddie,” whose GD “seemed to intensify” in the course of treatment at the hands of a therapist fixated on gender identity to the exclusion of all else.  Perhaps Maddie worsens because the disorder for which she is being treated is not the source and sum of her problems.  A pattern of deterioration after self-diagnosis is documented in Lisa Littman’s unjustly reviled </w:t>
      </w:r>
      <w:hyperlink r:id="rId11" w:history="1">
        <w:r w:rsidRPr="00C917A6">
          <w:rPr>
            <w:rStyle w:val="Hyperlink"/>
          </w:rPr>
          <w:t>study of rapid-onset GD</w:t>
        </w:r>
      </w:hyperlink>
      <w:r w:rsidRPr="00C917A6">
        <w:t xml:space="preserve">, with the adolescents in this case having convinced themselves that they suffer from GD even though they gave no sign of it </w:t>
      </w:r>
      <w:r w:rsidR="00A9355C">
        <w:t>beforehand</w:t>
      </w:r>
      <w:r w:rsidRPr="00C917A6">
        <w:t xml:space="preserve">.  Patients like Maddie on the one hand and the population of Littman’s study on the other risk making their </w:t>
      </w:r>
      <w:r w:rsidR="00A9355C">
        <w:t>woes</w:t>
      </w:r>
      <w:r w:rsidRPr="00C917A6">
        <w:t xml:space="preserve"> worse by convincing themselves that they all </w:t>
      </w:r>
      <w:r w:rsidR="00A9355C">
        <w:t>stem</w:t>
      </w:r>
      <w:r w:rsidRPr="00C917A6">
        <w:t xml:space="preserve"> from a single toxic cause. </w:t>
      </w:r>
      <w:r>
        <w:t xml:space="preserve"> </w:t>
      </w:r>
    </w:p>
    <w:p w14:paraId="58142630" w14:textId="714C2F19" w:rsidR="00897EBC" w:rsidRPr="00E403CD" w:rsidRDefault="00897EBC" w:rsidP="00496DDC">
      <w:pPr>
        <w:spacing w:line="480" w:lineRule="auto"/>
        <w:ind w:firstLine="720"/>
      </w:pPr>
      <w:r>
        <w:t xml:space="preserve">Says a counselor in Helen Joyce’s </w:t>
      </w:r>
      <w:r>
        <w:rPr>
          <w:i/>
          <w:iCs/>
        </w:rPr>
        <w:t>Trans</w:t>
      </w:r>
      <w:r>
        <w:t xml:space="preserve">, “With enough time and rumination, anyone can end up thinking that they’re </w:t>
      </w:r>
      <w:r w:rsidRPr="00E403CD">
        <w:t>trans.</w:t>
      </w:r>
      <w:r>
        <w:t>”</w:t>
      </w:r>
      <w:r w:rsidRPr="00E403CD">
        <w:t xml:space="preserve">  To ruminate yourself into believing you are something you aren’t, because a certain favored disorder explains everything you are, is to </w:t>
      </w:r>
      <w:r w:rsidR="00831B87">
        <w:t>devote</w:t>
      </w:r>
      <w:r w:rsidR="00B740DE">
        <w:t xml:space="preserve"> </w:t>
      </w:r>
      <w:r w:rsidRPr="00E403CD">
        <w:t xml:space="preserve">yourself body and soul to the fallacy of misattribution.  </w:t>
      </w:r>
      <w:r>
        <w:t>(</w:t>
      </w:r>
      <w:r w:rsidR="00D21410">
        <w:t xml:space="preserve">In Barsky and </w:t>
      </w:r>
      <w:proofErr w:type="spellStart"/>
      <w:r w:rsidR="00D21410">
        <w:t>Borus</w:t>
      </w:r>
      <w:proofErr w:type="spellEnd"/>
      <w:r w:rsidR="00D21410">
        <w:t xml:space="preserve"> rumination is “self-scrutiny”; in Ferrari and Schrader, “hypervigilance.”)  </w:t>
      </w:r>
      <w:r w:rsidRPr="00E403CD">
        <w:t xml:space="preserve">If the patients </w:t>
      </w:r>
      <w:r w:rsidR="00C41EA3">
        <w:t xml:space="preserve">in </w:t>
      </w:r>
      <w:r w:rsidR="00C41EA3">
        <w:rPr>
          <w:i/>
          <w:iCs/>
        </w:rPr>
        <w:t xml:space="preserve">Trans </w:t>
      </w:r>
      <w:r w:rsidR="00C41EA3">
        <w:t xml:space="preserve">all </w:t>
      </w:r>
      <w:r w:rsidRPr="00E403CD">
        <w:t xml:space="preserve">actually suffered from </w:t>
      </w:r>
      <w:r w:rsidR="00B740DE">
        <w:t>GD</w:t>
      </w:r>
      <w:r w:rsidRPr="00E403CD">
        <w:t xml:space="preserve">, </w:t>
      </w:r>
      <w:r w:rsidR="00C41EA3">
        <w:t>the author</w:t>
      </w:r>
      <w:r w:rsidRPr="00E403CD">
        <w:t xml:space="preserve"> would not </w:t>
      </w:r>
      <w:r w:rsidR="00BD6371">
        <w:t>be</w:t>
      </w:r>
      <w:r w:rsidRPr="00E403CD">
        <w:t xml:space="preserve"> able to make a good case that </w:t>
      </w:r>
      <w:r w:rsidRPr="00E403CD">
        <w:lastRenderedPageBreak/>
        <w:t>their distress would</w:t>
      </w:r>
      <w:r>
        <w:t xml:space="preserve"> probably resolve if </w:t>
      </w:r>
      <w:r w:rsidR="004549D2">
        <w:t>allowed to</w:t>
      </w:r>
      <w:r>
        <w:t xml:space="preserve">, and </w:t>
      </w:r>
      <w:r w:rsidRPr="00E403CD">
        <w:t xml:space="preserve">that </w:t>
      </w:r>
      <w:r>
        <w:t xml:space="preserve">medical </w:t>
      </w:r>
      <w:r w:rsidRPr="00E403CD">
        <w:t xml:space="preserve">treatment imposes permanent and costly consequences on an </w:t>
      </w:r>
      <w:r>
        <w:t xml:space="preserve">episodic </w:t>
      </w:r>
      <w:r w:rsidRPr="00E403CD">
        <w:t>condition.</w:t>
      </w:r>
      <w:r>
        <w:t xml:space="preserve"> </w:t>
      </w:r>
    </w:p>
    <w:p w14:paraId="32D9F976" w14:textId="16903CBF" w:rsidR="009D4B8E" w:rsidRDefault="009D4B8E" w:rsidP="009D4B8E">
      <w:pPr>
        <w:spacing w:line="480" w:lineRule="auto"/>
        <w:ind w:firstLine="720"/>
      </w:pPr>
      <w:r w:rsidRPr="00E403CD">
        <w:t xml:space="preserve">One can see why distressed young patients might slip into the belief that they </w:t>
      </w:r>
      <w:r>
        <w:t xml:space="preserve">belong to the other sex.  </w:t>
      </w:r>
      <w:r w:rsidRPr="00E403CD">
        <w:t xml:space="preserve">In an era of identity politics GD offers an identity of honor to adolescents, a group proverbially searching for who they are.  It is less easy to excuse </w:t>
      </w:r>
      <w:r>
        <w:t xml:space="preserve">medical </w:t>
      </w:r>
      <w:r w:rsidRPr="00E403CD">
        <w:t xml:space="preserve">doctors who abet patients’ </w:t>
      </w:r>
      <w:r>
        <w:t xml:space="preserve">confusions </w:t>
      </w:r>
      <w:r w:rsidRPr="00E403CD">
        <w:t>by buying into the facile belief that they suffer from this curiously popular disorder.</w:t>
      </w:r>
      <w:r>
        <w:t xml:space="preserve">  </w:t>
      </w:r>
      <w:r w:rsidR="002F7B4C">
        <w:t xml:space="preserve">Ferrari and Schrader, employing </w:t>
      </w:r>
      <w:r>
        <w:t xml:space="preserve">a “biopsychosocial” model one would have thought congenial to postmodern medicine, wisely advise the treating doctor not to affirm the whiplash patient’s misconceptions but to unweave them patiently, without becoming argumentative.  In a similar spirit, Barsky and </w:t>
      </w:r>
      <w:proofErr w:type="spellStart"/>
      <w:r>
        <w:t>Borus</w:t>
      </w:r>
      <w:proofErr w:type="spellEnd"/>
      <w:r>
        <w:t xml:space="preserve"> caution doctors against endorsing the patient’s adversarial belief-system.  </w:t>
      </w:r>
      <w:r w:rsidR="00845703">
        <w:t>As</w:t>
      </w:r>
      <w:r w:rsidRPr="00E12234">
        <w:t xml:space="preserve"> patients continue to dig themselves into syndromes </w:t>
      </w:r>
      <w:r w:rsidR="006921CB">
        <w:t>diagnosed by themselves</w:t>
      </w:r>
      <w:r w:rsidRPr="00E12234">
        <w:t xml:space="preserve">, such advice continues to make sense.  We do not want medical doctors joining in a folie </w:t>
      </w:r>
      <w:r w:rsidRPr="00E12234">
        <w:rPr>
          <w:rFonts w:ascii="Aptos" w:hAnsi="Aptos"/>
        </w:rPr>
        <w:t>à</w:t>
      </w:r>
      <w:r w:rsidRPr="00E12234">
        <w:t xml:space="preserve"> deux with</w:t>
      </w:r>
      <w:r w:rsidRPr="009426CD">
        <w:t xml:space="preserve"> their patients.</w:t>
      </w:r>
      <w:r>
        <w:rPr>
          <w:b/>
          <w:bCs/>
        </w:rPr>
        <w:t xml:space="preserve">  </w:t>
      </w:r>
      <w:r w:rsidRPr="00BD5912">
        <w:t xml:space="preserve">We do not </w:t>
      </w:r>
      <w:r>
        <w:t xml:space="preserve">normally </w:t>
      </w:r>
      <w:r w:rsidRPr="00BD5912">
        <w:t xml:space="preserve">call on them to adopt the thinking of </w:t>
      </w:r>
      <w:r>
        <w:t>adolescents</w:t>
      </w:r>
      <w:r w:rsidR="002F7B4C">
        <w:t xml:space="preserve">, </w:t>
      </w:r>
      <w:r>
        <w:t>people</w:t>
      </w:r>
      <w:r w:rsidRPr="00BD5912">
        <w:t xml:space="preserve"> </w:t>
      </w:r>
      <w:r>
        <w:t>navigating</w:t>
      </w:r>
      <w:r w:rsidRPr="00BD5912">
        <w:t xml:space="preserve"> the most notoriously volatile and mixed-up period of human life.  We justly expect them to be able to distinguish an</w:t>
      </w:r>
      <w:r>
        <w:t xml:space="preserve"> ideological mania from a profound disorder, folklore from causation, advocacy from evidence.  </w:t>
      </w:r>
      <w:r w:rsidR="002F7B4C">
        <w:t>Too</w:t>
      </w:r>
      <w:r>
        <w:t xml:space="preserve"> often, gender medicine now fails these expectations.</w:t>
      </w:r>
    </w:p>
    <w:p w14:paraId="126C3B85" w14:textId="77777777" w:rsidR="00845703" w:rsidRDefault="00845703" w:rsidP="00845703">
      <w:pPr>
        <w:ind w:firstLine="720"/>
        <w:jc w:val="right"/>
      </w:pPr>
    </w:p>
    <w:p w14:paraId="34F30533" w14:textId="77777777" w:rsidR="00845703" w:rsidRDefault="00845703" w:rsidP="00845703">
      <w:pPr>
        <w:ind w:firstLine="720"/>
        <w:jc w:val="right"/>
      </w:pPr>
    </w:p>
    <w:p w14:paraId="3DDB04A1" w14:textId="5D342818" w:rsidR="00845703" w:rsidRDefault="00845703" w:rsidP="00845703">
      <w:pPr>
        <w:ind w:firstLine="720"/>
        <w:jc w:val="right"/>
      </w:pPr>
      <w:r>
        <w:t>Stewart Justman</w:t>
      </w:r>
    </w:p>
    <w:p w14:paraId="284AFB2B" w14:textId="30DA020C" w:rsidR="00845703" w:rsidRDefault="00845703" w:rsidP="00845703">
      <w:pPr>
        <w:ind w:firstLine="720"/>
        <w:jc w:val="right"/>
      </w:pPr>
      <w:r>
        <w:t>Missoula, MT</w:t>
      </w:r>
    </w:p>
    <w:p w14:paraId="6471C715" w14:textId="1F946D54" w:rsidR="00845703" w:rsidRDefault="00845703" w:rsidP="00845703">
      <w:pPr>
        <w:ind w:firstLine="720"/>
        <w:jc w:val="right"/>
      </w:pPr>
      <w:r>
        <w:t>2024</w:t>
      </w:r>
    </w:p>
    <w:p w14:paraId="74FCDA6A" w14:textId="753FFD01" w:rsidR="00F82FCC" w:rsidRDefault="00F82FCC" w:rsidP="009D4B8E">
      <w:pPr>
        <w:spacing w:line="480" w:lineRule="auto"/>
        <w:ind w:firstLine="720"/>
      </w:pPr>
    </w:p>
    <w:sectPr w:rsidR="00F82FCC" w:rsidSect="00C0372F">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3BBF7" w14:textId="77777777" w:rsidR="003928EE" w:rsidRDefault="003928EE" w:rsidP="00B56B7A">
      <w:r>
        <w:separator/>
      </w:r>
    </w:p>
  </w:endnote>
  <w:endnote w:type="continuationSeparator" w:id="0">
    <w:p w14:paraId="122308A7" w14:textId="77777777" w:rsidR="003928EE" w:rsidRDefault="003928EE" w:rsidP="00B5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7761336"/>
      <w:docPartObj>
        <w:docPartGallery w:val="Page Numbers (Bottom of Page)"/>
        <w:docPartUnique/>
      </w:docPartObj>
    </w:sdtPr>
    <w:sdtContent>
      <w:p w14:paraId="78011E6B" w14:textId="30F8A93C" w:rsidR="00B56B7A" w:rsidRDefault="00B56B7A" w:rsidP="00BE20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61645" w14:textId="77777777" w:rsidR="00B56B7A" w:rsidRDefault="00B56B7A" w:rsidP="00B5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59885"/>
      <w:docPartObj>
        <w:docPartGallery w:val="Page Numbers (Bottom of Page)"/>
        <w:docPartUnique/>
      </w:docPartObj>
    </w:sdtPr>
    <w:sdtContent>
      <w:p w14:paraId="55AB618C" w14:textId="1BA5CE3B" w:rsidR="00B56B7A" w:rsidRDefault="00B56B7A" w:rsidP="00BE20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92C563" w14:textId="77777777" w:rsidR="00B56B7A" w:rsidRDefault="00B56B7A" w:rsidP="00B56B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2C737" w14:textId="77777777" w:rsidR="003928EE" w:rsidRDefault="003928EE" w:rsidP="00B56B7A">
      <w:r>
        <w:separator/>
      </w:r>
    </w:p>
  </w:footnote>
  <w:footnote w:type="continuationSeparator" w:id="0">
    <w:p w14:paraId="37D80016" w14:textId="77777777" w:rsidR="003928EE" w:rsidRDefault="003928EE" w:rsidP="00B56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5A"/>
    <w:rsid w:val="000000D5"/>
    <w:rsid w:val="0000396D"/>
    <w:rsid w:val="00010EC3"/>
    <w:rsid w:val="00012685"/>
    <w:rsid w:val="00012FBF"/>
    <w:rsid w:val="000167F7"/>
    <w:rsid w:val="00024DF6"/>
    <w:rsid w:val="000256AA"/>
    <w:rsid w:val="000270FA"/>
    <w:rsid w:val="00027BF4"/>
    <w:rsid w:val="000317DD"/>
    <w:rsid w:val="000327CA"/>
    <w:rsid w:val="00032CC5"/>
    <w:rsid w:val="000345B7"/>
    <w:rsid w:val="00034E98"/>
    <w:rsid w:val="00035D02"/>
    <w:rsid w:val="00036D1E"/>
    <w:rsid w:val="000404F4"/>
    <w:rsid w:val="0004174F"/>
    <w:rsid w:val="00041C84"/>
    <w:rsid w:val="0004509A"/>
    <w:rsid w:val="00046588"/>
    <w:rsid w:val="00047381"/>
    <w:rsid w:val="00050289"/>
    <w:rsid w:val="00052871"/>
    <w:rsid w:val="000563FC"/>
    <w:rsid w:val="00060EC5"/>
    <w:rsid w:val="00062AAD"/>
    <w:rsid w:val="000630A6"/>
    <w:rsid w:val="00063ABD"/>
    <w:rsid w:val="00064E8E"/>
    <w:rsid w:val="000655EE"/>
    <w:rsid w:val="00066D19"/>
    <w:rsid w:val="00071022"/>
    <w:rsid w:val="00075B9C"/>
    <w:rsid w:val="00076D5D"/>
    <w:rsid w:val="00080479"/>
    <w:rsid w:val="00081587"/>
    <w:rsid w:val="000820BC"/>
    <w:rsid w:val="00082C96"/>
    <w:rsid w:val="0008405D"/>
    <w:rsid w:val="00084F5D"/>
    <w:rsid w:val="00090980"/>
    <w:rsid w:val="00090B98"/>
    <w:rsid w:val="00093869"/>
    <w:rsid w:val="00094778"/>
    <w:rsid w:val="00095624"/>
    <w:rsid w:val="000A1949"/>
    <w:rsid w:val="000A370B"/>
    <w:rsid w:val="000A5890"/>
    <w:rsid w:val="000B035E"/>
    <w:rsid w:val="000B083F"/>
    <w:rsid w:val="000B30B2"/>
    <w:rsid w:val="000B3685"/>
    <w:rsid w:val="000B5CA7"/>
    <w:rsid w:val="000B61D8"/>
    <w:rsid w:val="000B6623"/>
    <w:rsid w:val="000C1BD8"/>
    <w:rsid w:val="000C6613"/>
    <w:rsid w:val="000D0298"/>
    <w:rsid w:val="000D0D7F"/>
    <w:rsid w:val="000D2F55"/>
    <w:rsid w:val="000D3997"/>
    <w:rsid w:val="000D527F"/>
    <w:rsid w:val="000E11D4"/>
    <w:rsid w:val="000E223F"/>
    <w:rsid w:val="000E2619"/>
    <w:rsid w:val="000E2971"/>
    <w:rsid w:val="000E3CB1"/>
    <w:rsid w:val="000E5827"/>
    <w:rsid w:val="000E5D43"/>
    <w:rsid w:val="000E69E7"/>
    <w:rsid w:val="000E6A47"/>
    <w:rsid w:val="000E6DED"/>
    <w:rsid w:val="000F04A6"/>
    <w:rsid w:val="000F0A7D"/>
    <w:rsid w:val="000F23EA"/>
    <w:rsid w:val="000F4F62"/>
    <w:rsid w:val="000F5D6F"/>
    <w:rsid w:val="000F7763"/>
    <w:rsid w:val="0010443A"/>
    <w:rsid w:val="00104F57"/>
    <w:rsid w:val="0010617B"/>
    <w:rsid w:val="0011287D"/>
    <w:rsid w:val="00113C70"/>
    <w:rsid w:val="00114B18"/>
    <w:rsid w:val="0011680B"/>
    <w:rsid w:val="00116F81"/>
    <w:rsid w:val="001173A0"/>
    <w:rsid w:val="00117B5F"/>
    <w:rsid w:val="001211B8"/>
    <w:rsid w:val="001236E4"/>
    <w:rsid w:val="001250C1"/>
    <w:rsid w:val="001268E4"/>
    <w:rsid w:val="0012698B"/>
    <w:rsid w:val="001323AA"/>
    <w:rsid w:val="0013414C"/>
    <w:rsid w:val="00134706"/>
    <w:rsid w:val="00134E25"/>
    <w:rsid w:val="00135EE2"/>
    <w:rsid w:val="00140F7B"/>
    <w:rsid w:val="00141313"/>
    <w:rsid w:val="00142766"/>
    <w:rsid w:val="00145868"/>
    <w:rsid w:val="00147236"/>
    <w:rsid w:val="00152248"/>
    <w:rsid w:val="00153551"/>
    <w:rsid w:val="001548CF"/>
    <w:rsid w:val="00156628"/>
    <w:rsid w:val="001578F3"/>
    <w:rsid w:val="00162A1C"/>
    <w:rsid w:val="00163EAB"/>
    <w:rsid w:val="00167598"/>
    <w:rsid w:val="00170597"/>
    <w:rsid w:val="00170862"/>
    <w:rsid w:val="0017118A"/>
    <w:rsid w:val="00173ED3"/>
    <w:rsid w:val="0017738E"/>
    <w:rsid w:val="001811F4"/>
    <w:rsid w:val="0018319D"/>
    <w:rsid w:val="001873B6"/>
    <w:rsid w:val="001902C1"/>
    <w:rsid w:val="001922B3"/>
    <w:rsid w:val="00192A8C"/>
    <w:rsid w:val="001932D7"/>
    <w:rsid w:val="00193F5C"/>
    <w:rsid w:val="0019514E"/>
    <w:rsid w:val="00195FAA"/>
    <w:rsid w:val="001A4231"/>
    <w:rsid w:val="001A47AF"/>
    <w:rsid w:val="001B0769"/>
    <w:rsid w:val="001B16F5"/>
    <w:rsid w:val="001C09BC"/>
    <w:rsid w:val="001C301B"/>
    <w:rsid w:val="001C609F"/>
    <w:rsid w:val="001C78C7"/>
    <w:rsid w:val="001D397A"/>
    <w:rsid w:val="001D414D"/>
    <w:rsid w:val="001E09FA"/>
    <w:rsid w:val="001E1BE7"/>
    <w:rsid w:val="001E47CC"/>
    <w:rsid w:val="001E54D2"/>
    <w:rsid w:val="001F182B"/>
    <w:rsid w:val="001F27F3"/>
    <w:rsid w:val="001F4F1B"/>
    <w:rsid w:val="00200081"/>
    <w:rsid w:val="00200242"/>
    <w:rsid w:val="00206B69"/>
    <w:rsid w:val="00211AB4"/>
    <w:rsid w:val="0021335B"/>
    <w:rsid w:val="002135BA"/>
    <w:rsid w:val="00215B38"/>
    <w:rsid w:val="00215BC6"/>
    <w:rsid w:val="00224CF2"/>
    <w:rsid w:val="00230B48"/>
    <w:rsid w:val="00231AD1"/>
    <w:rsid w:val="002344C4"/>
    <w:rsid w:val="00234F25"/>
    <w:rsid w:val="00237848"/>
    <w:rsid w:val="002401FC"/>
    <w:rsid w:val="002431B9"/>
    <w:rsid w:val="00243937"/>
    <w:rsid w:val="00243947"/>
    <w:rsid w:val="00245C54"/>
    <w:rsid w:val="00246EA4"/>
    <w:rsid w:val="00247C34"/>
    <w:rsid w:val="00247DAA"/>
    <w:rsid w:val="00247FB4"/>
    <w:rsid w:val="00253920"/>
    <w:rsid w:val="002548CE"/>
    <w:rsid w:val="0025620C"/>
    <w:rsid w:val="00256259"/>
    <w:rsid w:val="002630C1"/>
    <w:rsid w:val="002700BE"/>
    <w:rsid w:val="00273243"/>
    <w:rsid w:val="00275568"/>
    <w:rsid w:val="00275EA8"/>
    <w:rsid w:val="00277A97"/>
    <w:rsid w:val="002806EE"/>
    <w:rsid w:val="00282C45"/>
    <w:rsid w:val="00283C2A"/>
    <w:rsid w:val="00291873"/>
    <w:rsid w:val="00292FA3"/>
    <w:rsid w:val="00293990"/>
    <w:rsid w:val="00297D68"/>
    <w:rsid w:val="002A27A1"/>
    <w:rsid w:val="002A3409"/>
    <w:rsid w:val="002A3B03"/>
    <w:rsid w:val="002A43DD"/>
    <w:rsid w:val="002A6B51"/>
    <w:rsid w:val="002A7B4E"/>
    <w:rsid w:val="002B2591"/>
    <w:rsid w:val="002B5F77"/>
    <w:rsid w:val="002C2A76"/>
    <w:rsid w:val="002C2BE1"/>
    <w:rsid w:val="002C367A"/>
    <w:rsid w:val="002C399B"/>
    <w:rsid w:val="002C3E79"/>
    <w:rsid w:val="002C3FD1"/>
    <w:rsid w:val="002C6E24"/>
    <w:rsid w:val="002D3193"/>
    <w:rsid w:val="002D6CE5"/>
    <w:rsid w:val="002E0AFC"/>
    <w:rsid w:val="002E48D4"/>
    <w:rsid w:val="002E5CE5"/>
    <w:rsid w:val="002F0F30"/>
    <w:rsid w:val="002F13BC"/>
    <w:rsid w:val="002F3509"/>
    <w:rsid w:val="002F3B74"/>
    <w:rsid w:val="002F4655"/>
    <w:rsid w:val="002F46E8"/>
    <w:rsid w:val="002F4A29"/>
    <w:rsid w:val="002F7B4C"/>
    <w:rsid w:val="00304D94"/>
    <w:rsid w:val="00310072"/>
    <w:rsid w:val="00310642"/>
    <w:rsid w:val="00315C4A"/>
    <w:rsid w:val="0031783D"/>
    <w:rsid w:val="00322010"/>
    <w:rsid w:val="00330288"/>
    <w:rsid w:val="00334C2E"/>
    <w:rsid w:val="00337AB7"/>
    <w:rsid w:val="00341219"/>
    <w:rsid w:val="00341924"/>
    <w:rsid w:val="00342222"/>
    <w:rsid w:val="003433E8"/>
    <w:rsid w:val="00344259"/>
    <w:rsid w:val="003459D9"/>
    <w:rsid w:val="00346431"/>
    <w:rsid w:val="00350CB4"/>
    <w:rsid w:val="003512BB"/>
    <w:rsid w:val="003525DC"/>
    <w:rsid w:val="00352A73"/>
    <w:rsid w:val="00353ED4"/>
    <w:rsid w:val="00355AC5"/>
    <w:rsid w:val="00356F36"/>
    <w:rsid w:val="00360854"/>
    <w:rsid w:val="003611F9"/>
    <w:rsid w:val="00361D76"/>
    <w:rsid w:val="00363395"/>
    <w:rsid w:val="00363ED0"/>
    <w:rsid w:val="00364F29"/>
    <w:rsid w:val="00365980"/>
    <w:rsid w:val="0036642E"/>
    <w:rsid w:val="00370B09"/>
    <w:rsid w:val="00370CC3"/>
    <w:rsid w:val="00371BA4"/>
    <w:rsid w:val="00373188"/>
    <w:rsid w:val="003741DD"/>
    <w:rsid w:val="00374440"/>
    <w:rsid w:val="00374750"/>
    <w:rsid w:val="00374FA8"/>
    <w:rsid w:val="0037664E"/>
    <w:rsid w:val="003771D3"/>
    <w:rsid w:val="00381BE8"/>
    <w:rsid w:val="00382164"/>
    <w:rsid w:val="00382C49"/>
    <w:rsid w:val="00384722"/>
    <w:rsid w:val="00384C7E"/>
    <w:rsid w:val="00385C32"/>
    <w:rsid w:val="00387FBC"/>
    <w:rsid w:val="00391C56"/>
    <w:rsid w:val="003928EE"/>
    <w:rsid w:val="00392D35"/>
    <w:rsid w:val="003954F2"/>
    <w:rsid w:val="003967A4"/>
    <w:rsid w:val="003A0068"/>
    <w:rsid w:val="003A18F8"/>
    <w:rsid w:val="003A2C40"/>
    <w:rsid w:val="003A3935"/>
    <w:rsid w:val="003A740F"/>
    <w:rsid w:val="003B0FE3"/>
    <w:rsid w:val="003B304A"/>
    <w:rsid w:val="003B69F7"/>
    <w:rsid w:val="003B7482"/>
    <w:rsid w:val="003B7547"/>
    <w:rsid w:val="003C0F1E"/>
    <w:rsid w:val="003C1844"/>
    <w:rsid w:val="003C529A"/>
    <w:rsid w:val="003C604D"/>
    <w:rsid w:val="003D2B76"/>
    <w:rsid w:val="003D6D18"/>
    <w:rsid w:val="003E135A"/>
    <w:rsid w:val="003E1B11"/>
    <w:rsid w:val="003E290A"/>
    <w:rsid w:val="003F1944"/>
    <w:rsid w:val="003F25FD"/>
    <w:rsid w:val="003F3232"/>
    <w:rsid w:val="003F3474"/>
    <w:rsid w:val="003F44D5"/>
    <w:rsid w:val="003F4880"/>
    <w:rsid w:val="003F4FE3"/>
    <w:rsid w:val="003F7678"/>
    <w:rsid w:val="0040339B"/>
    <w:rsid w:val="00404166"/>
    <w:rsid w:val="00404900"/>
    <w:rsid w:val="00410A5E"/>
    <w:rsid w:val="00411852"/>
    <w:rsid w:val="0041310F"/>
    <w:rsid w:val="00413537"/>
    <w:rsid w:val="00414534"/>
    <w:rsid w:val="0041697A"/>
    <w:rsid w:val="00417BB0"/>
    <w:rsid w:val="00420261"/>
    <w:rsid w:val="00421BBA"/>
    <w:rsid w:val="0042319E"/>
    <w:rsid w:val="00423B6F"/>
    <w:rsid w:val="004300DE"/>
    <w:rsid w:val="00433233"/>
    <w:rsid w:val="00441724"/>
    <w:rsid w:val="00441E86"/>
    <w:rsid w:val="004420F5"/>
    <w:rsid w:val="00442F5D"/>
    <w:rsid w:val="00447F8A"/>
    <w:rsid w:val="00450755"/>
    <w:rsid w:val="00453A36"/>
    <w:rsid w:val="004549D2"/>
    <w:rsid w:val="00462761"/>
    <w:rsid w:val="00463DAA"/>
    <w:rsid w:val="004658FC"/>
    <w:rsid w:val="00465AD9"/>
    <w:rsid w:val="00471B4A"/>
    <w:rsid w:val="004736D0"/>
    <w:rsid w:val="00475745"/>
    <w:rsid w:val="0047749C"/>
    <w:rsid w:val="00477FF2"/>
    <w:rsid w:val="00482D0B"/>
    <w:rsid w:val="00491E15"/>
    <w:rsid w:val="00493C1F"/>
    <w:rsid w:val="00495876"/>
    <w:rsid w:val="00496DDC"/>
    <w:rsid w:val="004A1501"/>
    <w:rsid w:val="004A32C4"/>
    <w:rsid w:val="004A3D18"/>
    <w:rsid w:val="004A49BA"/>
    <w:rsid w:val="004A606C"/>
    <w:rsid w:val="004B114B"/>
    <w:rsid w:val="004B1E7B"/>
    <w:rsid w:val="004B24E4"/>
    <w:rsid w:val="004B50DC"/>
    <w:rsid w:val="004B5ADC"/>
    <w:rsid w:val="004C0583"/>
    <w:rsid w:val="004C07A2"/>
    <w:rsid w:val="004C2497"/>
    <w:rsid w:val="004C25EF"/>
    <w:rsid w:val="004C54C0"/>
    <w:rsid w:val="004C6EE1"/>
    <w:rsid w:val="004D05AC"/>
    <w:rsid w:val="004D1F4E"/>
    <w:rsid w:val="004D4431"/>
    <w:rsid w:val="004D4D54"/>
    <w:rsid w:val="004D55C9"/>
    <w:rsid w:val="004E1C40"/>
    <w:rsid w:val="004E1D80"/>
    <w:rsid w:val="004E4ACB"/>
    <w:rsid w:val="004E580E"/>
    <w:rsid w:val="004E5EF4"/>
    <w:rsid w:val="004E69FA"/>
    <w:rsid w:val="004F06B1"/>
    <w:rsid w:val="004F1221"/>
    <w:rsid w:val="004F1E86"/>
    <w:rsid w:val="0050081C"/>
    <w:rsid w:val="005036D2"/>
    <w:rsid w:val="005040BA"/>
    <w:rsid w:val="005072E1"/>
    <w:rsid w:val="00511DDF"/>
    <w:rsid w:val="00512685"/>
    <w:rsid w:val="00513FD2"/>
    <w:rsid w:val="00515C78"/>
    <w:rsid w:val="005217DC"/>
    <w:rsid w:val="00523331"/>
    <w:rsid w:val="005237A3"/>
    <w:rsid w:val="00527316"/>
    <w:rsid w:val="0053048A"/>
    <w:rsid w:val="00531A40"/>
    <w:rsid w:val="005400F7"/>
    <w:rsid w:val="00540308"/>
    <w:rsid w:val="005414DA"/>
    <w:rsid w:val="00541716"/>
    <w:rsid w:val="005423CB"/>
    <w:rsid w:val="0054252D"/>
    <w:rsid w:val="00542D6F"/>
    <w:rsid w:val="00542E9E"/>
    <w:rsid w:val="005449D3"/>
    <w:rsid w:val="00545582"/>
    <w:rsid w:val="0054585E"/>
    <w:rsid w:val="00550544"/>
    <w:rsid w:val="005520FA"/>
    <w:rsid w:val="00552A83"/>
    <w:rsid w:val="00553A7F"/>
    <w:rsid w:val="00553E6B"/>
    <w:rsid w:val="00554ECA"/>
    <w:rsid w:val="0055528C"/>
    <w:rsid w:val="005554A2"/>
    <w:rsid w:val="00557675"/>
    <w:rsid w:val="0056104F"/>
    <w:rsid w:val="00561582"/>
    <w:rsid w:val="00570642"/>
    <w:rsid w:val="0057738E"/>
    <w:rsid w:val="005779A0"/>
    <w:rsid w:val="0058102C"/>
    <w:rsid w:val="005833B2"/>
    <w:rsid w:val="00583C75"/>
    <w:rsid w:val="005921CE"/>
    <w:rsid w:val="00592962"/>
    <w:rsid w:val="0059637D"/>
    <w:rsid w:val="005A1B1D"/>
    <w:rsid w:val="005A231C"/>
    <w:rsid w:val="005A2E90"/>
    <w:rsid w:val="005A3BB8"/>
    <w:rsid w:val="005A5147"/>
    <w:rsid w:val="005A5CC2"/>
    <w:rsid w:val="005B1B71"/>
    <w:rsid w:val="005B28A4"/>
    <w:rsid w:val="005B2AAD"/>
    <w:rsid w:val="005B3163"/>
    <w:rsid w:val="005B4542"/>
    <w:rsid w:val="005B5D5D"/>
    <w:rsid w:val="005B7621"/>
    <w:rsid w:val="005C5948"/>
    <w:rsid w:val="005C5BC5"/>
    <w:rsid w:val="005C5FB3"/>
    <w:rsid w:val="005C6866"/>
    <w:rsid w:val="005C776A"/>
    <w:rsid w:val="005D02DC"/>
    <w:rsid w:val="005D3BC1"/>
    <w:rsid w:val="005D4896"/>
    <w:rsid w:val="005D4F9C"/>
    <w:rsid w:val="005D6856"/>
    <w:rsid w:val="005D6A90"/>
    <w:rsid w:val="005E167B"/>
    <w:rsid w:val="005E4A7D"/>
    <w:rsid w:val="005F09E6"/>
    <w:rsid w:val="005F450E"/>
    <w:rsid w:val="005F56C4"/>
    <w:rsid w:val="005F5ADF"/>
    <w:rsid w:val="005F79CC"/>
    <w:rsid w:val="006019EC"/>
    <w:rsid w:val="00603CF4"/>
    <w:rsid w:val="0060440C"/>
    <w:rsid w:val="006068E2"/>
    <w:rsid w:val="00610D10"/>
    <w:rsid w:val="00611AA9"/>
    <w:rsid w:val="006135CD"/>
    <w:rsid w:val="00613D70"/>
    <w:rsid w:val="006229CC"/>
    <w:rsid w:val="006239C8"/>
    <w:rsid w:val="006253B0"/>
    <w:rsid w:val="00630FE3"/>
    <w:rsid w:val="0063118C"/>
    <w:rsid w:val="00633753"/>
    <w:rsid w:val="00633DC4"/>
    <w:rsid w:val="00634B60"/>
    <w:rsid w:val="00636214"/>
    <w:rsid w:val="00636CAD"/>
    <w:rsid w:val="00636DC0"/>
    <w:rsid w:val="00637263"/>
    <w:rsid w:val="00641775"/>
    <w:rsid w:val="0064238C"/>
    <w:rsid w:val="00642FFA"/>
    <w:rsid w:val="00643FF3"/>
    <w:rsid w:val="00645930"/>
    <w:rsid w:val="00646872"/>
    <w:rsid w:val="00646935"/>
    <w:rsid w:val="0065354E"/>
    <w:rsid w:val="00657BB6"/>
    <w:rsid w:val="00660C22"/>
    <w:rsid w:val="00662D95"/>
    <w:rsid w:val="00664512"/>
    <w:rsid w:val="0066486D"/>
    <w:rsid w:val="00664EA5"/>
    <w:rsid w:val="00665723"/>
    <w:rsid w:val="00666B3B"/>
    <w:rsid w:val="00671B31"/>
    <w:rsid w:val="00672A9E"/>
    <w:rsid w:val="00673687"/>
    <w:rsid w:val="00673E8F"/>
    <w:rsid w:val="00675313"/>
    <w:rsid w:val="00675D96"/>
    <w:rsid w:val="006778B3"/>
    <w:rsid w:val="00680AC4"/>
    <w:rsid w:val="00682418"/>
    <w:rsid w:val="00684B80"/>
    <w:rsid w:val="00691803"/>
    <w:rsid w:val="006921CB"/>
    <w:rsid w:val="00696759"/>
    <w:rsid w:val="006A0281"/>
    <w:rsid w:val="006A3729"/>
    <w:rsid w:val="006A37D5"/>
    <w:rsid w:val="006A50F9"/>
    <w:rsid w:val="006A54A7"/>
    <w:rsid w:val="006A5967"/>
    <w:rsid w:val="006A5D81"/>
    <w:rsid w:val="006A7FF9"/>
    <w:rsid w:val="006C1DB6"/>
    <w:rsid w:val="006C4528"/>
    <w:rsid w:val="006C5FE6"/>
    <w:rsid w:val="006C6B65"/>
    <w:rsid w:val="006D0768"/>
    <w:rsid w:val="006D1FDC"/>
    <w:rsid w:val="006D1FE0"/>
    <w:rsid w:val="006D527D"/>
    <w:rsid w:val="006D6E45"/>
    <w:rsid w:val="006E00CF"/>
    <w:rsid w:val="006E0780"/>
    <w:rsid w:val="006E3EC5"/>
    <w:rsid w:val="006E43A1"/>
    <w:rsid w:val="006E6B40"/>
    <w:rsid w:val="006F0D19"/>
    <w:rsid w:val="006F417A"/>
    <w:rsid w:val="006F5DF6"/>
    <w:rsid w:val="006F620E"/>
    <w:rsid w:val="006F6291"/>
    <w:rsid w:val="0070067F"/>
    <w:rsid w:val="007027EA"/>
    <w:rsid w:val="0070373E"/>
    <w:rsid w:val="00704043"/>
    <w:rsid w:val="00707010"/>
    <w:rsid w:val="00707555"/>
    <w:rsid w:val="00710ABF"/>
    <w:rsid w:val="00710B95"/>
    <w:rsid w:val="00711B04"/>
    <w:rsid w:val="00717042"/>
    <w:rsid w:val="00721E7C"/>
    <w:rsid w:val="00722E0F"/>
    <w:rsid w:val="007230BE"/>
    <w:rsid w:val="007256FC"/>
    <w:rsid w:val="00727228"/>
    <w:rsid w:val="007307A0"/>
    <w:rsid w:val="00730CAD"/>
    <w:rsid w:val="007322A2"/>
    <w:rsid w:val="00735199"/>
    <w:rsid w:val="007351CC"/>
    <w:rsid w:val="00735337"/>
    <w:rsid w:val="00743963"/>
    <w:rsid w:val="00743E10"/>
    <w:rsid w:val="007446CE"/>
    <w:rsid w:val="007532B3"/>
    <w:rsid w:val="0075369E"/>
    <w:rsid w:val="00756EE9"/>
    <w:rsid w:val="00757A05"/>
    <w:rsid w:val="00765BEE"/>
    <w:rsid w:val="00767734"/>
    <w:rsid w:val="0077405D"/>
    <w:rsid w:val="00775456"/>
    <w:rsid w:val="00775533"/>
    <w:rsid w:val="00775973"/>
    <w:rsid w:val="00780805"/>
    <w:rsid w:val="00780D7C"/>
    <w:rsid w:val="007815AB"/>
    <w:rsid w:val="00783666"/>
    <w:rsid w:val="007858E8"/>
    <w:rsid w:val="0078621D"/>
    <w:rsid w:val="00790175"/>
    <w:rsid w:val="0079053E"/>
    <w:rsid w:val="0079120E"/>
    <w:rsid w:val="007930A5"/>
    <w:rsid w:val="00793494"/>
    <w:rsid w:val="007938CA"/>
    <w:rsid w:val="007A0760"/>
    <w:rsid w:val="007A3DF7"/>
    <w:rsid w:val="007A4C0A"/>
    <w:rsid w:val="007A608F"/>
    <w:rsid w:val="007A6F65"/>
    <w:rsid w:val="007B2E5A"/>
    <w:rsid w:val="007B3A7C"/>
    <w:rsid w:val="007B3D1D"/>
    <w:rsid w:val="007B6AF7"/>
    <w:rsid w:val="007B7AAD"/>
    <w:rsid w:val="007C0CD8"/>
    <w:rsid w:val="007C1797"/>
    <w:rsid w:val="007C34DF"/>
    <w:rsid w:val="007C4B23"/>
    <w:rsid w:val="007C4B36"/>
    <w:rsid w:val="007C52F8"/>
    <w:rsid w:val="007C6DBD"/>
    <w:rsid w:val="007C7807"/>
    <w:rsid w:val="007D1181"/>
    <w:rsid w:val="007D2C13"/>
    <w:rsid w:val="007D2CC6"/>
    <w:rsid w:val="007D4026"/>
    <w:rsid w:val="007E0EBA"/>
    <w:rsid w:val="007E1241"/>
    <w:rsid w:val="007E2525"/>
    <w:rsid w:val="007E42A8"/>
    <w:rsid w:val="007F0FBC"/>
    <w:rsid w:val="007F4107"/>
    <w:rsid w:val="007F567A"/>
    <w:rsid w:val="007F5DDE"/>
    <w:rsid w:val="00802375"/>
    <w:rsid w:val="00802B20"/>
    <w:rsid w:val="00803EE0"/>
    <w:rsid w:val="00805E55"/>
    <w:rsid w:val="00805E5E"/>
    <w:rsid w:val="008063BF"/>
    <w:rsid w:val="0081640D"/>
    <w:rsid w:val="00817A25"/>
    <w:rsid w:val="008238E2"/>
    <w:rsid w:val="00823BA3"/>
    <w:rsid w:val="00831B87"/>
    <w:rsid w:val="00832C28"/>
    <w:rsid w:val="008351D9"/>
    <w:rsid w:val="008404F0"/>
    <w:rsid w:val="00840BEA"/>
    <w:rsid w:val="00840CB1"/>
    <w:rsid w:val="00841A1B"/>
    <w:rsid w:val="008423B8"/>
    <w:rsid w:val="0084350C"/>
    <w:rsid w:val="0084490E"/>
    <w:rsid w:val="00845703"/>
    <w:rsid w:val="00847159"/>
    <w:rsid w:val="008474A2"/>
    <w:rsid w:val="00850483"/>
    <w:rsid w:val="00850635"/>
    <w:rsid w:val="0085293F"/>
    <w:rsid w:val="00854A75"/>
    <w:rsid w:val="008553A7"/>
    <w:rsid w:val="00862EB3"/>
    <w:rsid w:val="00863B69"/>
    <w:rsid w:val="008653C3"/>
    <w:rsid w:val="00865FB6"/>
    <w:rsid w:val="0086694A"/>
    <w:rsid w:val="00876542"/>
    <w:rsid w:val="00877DF7"/>
    <w:rsid w:val="008802CA"/>
    <w:rsid w:val="00880C5E"/>
    <w:rsid w:val="00881AC4"/>
    <w:rsid w:val="0088255E"/>
    <w:rsid w:val="0088310B"/>
    <w:rsid w:val="00887291"/>
    <w:rsid w:val="00892A58"/>
    <w:rsid w:val="00896203"/>
    <w:rsid w:val="00897EBC"/>
    <w:rsid w:val="008A05C1"/>
    <w:rsid w:val="008A4D41"/>
    <w:rsid w:val="008A592F"/>
    <w:rsid w:val="008A6365"/>
    <w:rsid w:val="008A6599"/>
    <w:rsid w:val="008B135F"/>
    <w:rsid w:val="008B3337"/>
    <w:rsid w:val="008B792F"/>
    <w:rsid w:val="008C2889"/>
    <w:rsid w:val="008D1D83"/>
    <w:rsid w:val="008D4544"/>
    <w:rsid w:val="008D4951"/>
    <w:rsid w:val="008D6CEA"/>
    <w:rsid w:val="008E0301"/>
    <w:rsid w:val="008E1285"/>
    <w:rsid w:val="008E33C7"/>
    <w:rsid w:val="008E3B54"/>
    <w:rsid w:val="008E4253"/>
    <w:rsid w:val="008E609E"/>
    <w:rsid w:val="008E6976"/>
    <w:rsid w:val="008F57D5"/>
    <w:rsid w:val="008F721A"/>
    <w:rsid w:val="008F74D2"/>
    <w:rsid w:val="00900DDB"/>
    <w:rsid w:val="00907B99"/>
    <w:rsid w:val="00913557"/>
    <w:rsid w:val="0091398A"/>
    <w:rsid w:val="009144E4"/>
    <w:rsid w:val="0091526A"/>
    <w:rsid w:val="00916EB8"/>
    <w:rsid w:val="00921E31"/>
    <w:rsid w:val="00922129"/>
    <w:rsid w:val="0092258C"/>
    <w:rsid w:val="00922B13"/>
    <w:rsid w:val="00924B16"/>
    <w:rsid w:val="00924C38"/>
    <w:rsid w:val="00931048"/>
    <w:rsid w:val="00931D1D"/>
    <w:rsid w:val="00931EA4"/>
    <w:rsid w:val="009335FA"/>
    <w:rsid w:val="009379FD"/>
    <w:rsid w:val="009402DD"/>
    <w:rsid w:val="00941C2C"/>
    <w:rsid w:val="009426CD"/>
    <w:rsid w:val="009458AF"/>
    <w:rsid w:val="00946245"/>
    <w:rsid w:val="009516AE"/>
    <w:rsid w:val="00953028"/>
    <w:rsid w:val="009549C6"/>
    <w:rsid w:val="00955C9C"/>
    <w:rsid w:val="00956718"/>
    <w:rsid w:val="009621C7"/>
    <w:rsid w:val="00962321"/>
    <w:rsid w:val="00964EB6"/>
    <w:rsid w:val="0097173B"/>
    <w:rsid w:val="00973843"/>
    <w:rsid w:val="0097758D"/>
    <w:rsid w:val="0098173F"/>
    <w:rsid w:val="00983098"/>
    <w:rsid w:val="00983C0A"/>
    <w:rsid w:val="00984897"/>
    <w:rsid w:val="00990682"/>
    <w:rsid w:val="00992007"/>
    <w:rsid w:val="00993603"/>
    <w:rsid w:val="0099684A"/>
    <w:rsid w:val="009A03A0"/>
    <w:rsid w:val="009A234F"/>
    <w:rsid w:val="009B0063"/>
    <w:rsid w:val="009B3B19"/>
    <w:rsid w:val="009B3CF7"/>
    <w:rsid w:val="009B3EAA"/>
    <w:rsid w:val="009B3EE2"/>
    <w:rsid w:val="009B68E9"/>
    <w:rsid w:val="009B7350"/>
    <w:rsid w:val="009C01EB"/>
    <w:rsid w:val="009C19EF"/>
    <w:rsid w:val="009C2C2F"/>
    <w:rsid w:val="009C4591"/>
    <w:rsid w:val="009C56D2"/>
    <w:rsid w:val="009D1A51"/>
    <w:rsid w:val="009D2594"/>
    <w:rsid w:val="009D3B7F"/>
    <w:rsid w:val="009D4903"/>
    <w:rsid w:val="009D4B8E"/>
    <w:rsid w:val="009D7AF7"/>
    <w:rsid w:val="009E1E53"/>
    <w:rsid w:val="009E2951"/>
    <w:rsid w:val="009E3336"/>
    <w:rsid w:val="009E407B"/>
    <w:rsid w:val="009E6681"/>
    <w:rsid w:val="009E714D"/>
    <w:rsid w:val="009F01AD"/>
    <w:rsid w:val="009F111C"/>
    <w:rsid w:val="009F61E6"/>
    <w:rsid w:val="009F71CC"/>
    <w:rsid w:val="009F727D"/>
    <w:rsid w:val="00A00014"/>
    <w:rsid w:val="00A015BE"/>
    <w:rsid w:val="00A0294C"/>
    <w:rsid w:val="00A06D21"/>
    <w:rsid w:val="00A1611A"/>
    <w:rsid w:val="00A162FC"/>
    <w:rsid w:val="00A17C15"/>
    <w:rsid w:val="00A17F13"/>
    <w:rsid w:val="00A22215"/>
    <w:rsid w:val="00A233A4"/>
    <w:rsid w:val="00A24CD7"/>
    <w:rsid w:val="00A24FB3"/>
    <w:rsid w:val="00A25F9B"/>
    <w:rsid w:val="00A2648E"/>
    <w:rsid w:val="00A26F5B"/>
    <w:rsid w:val="00A30137"/>
    <w:rsid w:val="00A34212"/>
    <w:rsid w:val="00A379B8"/>
    <w:rsid w:val="00A37F30"/>
    <w:rsid w:val="00A413FA"/>
    <w:rsid w:val="00A41C63"/>
    <w:rsid w:val="00A4200C"/>
    <w:rsid w:val="00A44B40"/>
    <w:rsid w:val="00A464C1"/>
    <w:rsid w:val="00A4664D"/>
    <w:rsid w:val="00A52614"/>
    <w:rsid w:val="00A561D0"/>
    <w:rsid w:val="00A56D25"/>
    <w:rsid w:val="00A67B71"/>
    <w:rsid w:val="00A67C55"/>
    <w:rsid w:val="00A71841"/>
    <w:rsid w:val="00A75E8A"/>
    <w:rsid w:val="00A76242"/>
    <w:rsid w:val="00A76B0C"/>
    <w:rsid w:val="00A82B61"/>
    <w:rsid w:val="00A8427F"/>
    <w:rsid w:val="00A85958"/>
    <w:rsid w:val="00A85CA6"/>
    <w:rsid w:val="00A85FE0"/>
    <w:rsid w:val="00A876FE"/>
    <w:rsid w:val="00A87B92"/>
    <w:rsid w:val="00A90FF6"/>
    <w:rsid w:val="00A9106E"/>
    <w:rsid w:val="00A9355C"/>
    <w:rsid w:val="00AA254D"/>
    <w:rsid w:val="00AA44FB"/>
    <w:rsid w:val="00AA59BB"/>
    <w:rsid w:val="00AB143C"/>
    <w:rsid w:val="00AB1707"/>
    <w:rsid w:val="00AB40A8"/>
    <w:rsid w:val="00AB4A5C"/>
    <w:rsid w:val="00AB4DEC"/>
    <w:rsid w:val="00AB621C"/>
    <w:rsid w:val="00AB6E97"/>
    <w:rsid w:val="00AB7544"/>
    <w:rsid w:val="00AC03B4"/>
    <w:rsid w:val="00AC2180"/>
    <w:rsid w:val="00AC4EEB"/>
    <w:rsid w:val="00AC66E9"/>
    <w:rsid w:val="00AD29E7"/>
    <w:rsid w:val="00AD320C"/>
    <w:rsid w:val="00AD6FA8"/>
    <w:rsid w:val="00AE07B8"/>
    <w:rsid w:val="00AE3C3B"/>
    <w:rsid w:val="00AE4140"/>
    <w:rsid w:val="00AE5CA4"/>
    <w:rsid w:val="00AF00E0"/>
    <w:rsid w:val="00AF0FB2"/>
    <w:rsid w:val="00AF510E"/>
    <w:rsid w:val="00AF5172"/>
    <w:rsid w:val="00AF5576"/>
    <w:rsid w:val="00AF7C52"/>
    <w:rsid w:val="00B030E3"/>
    <w:rsid w:val="00B03FFD"/>
    <w:rsid w:val="00B0523C"/>
    <w:rsid w:val="00B06E8C"/>
    <w:rsid w:val="00B07974"/>
    <w:rsid w:val="00B1545E"/>
    <w:rsid w:val="00B155A8"/>
    <w:rsid w:val="00B155E5"/>
    <w:rsid w:val="00B2053B"/>
    <w:rsid w:val="00B20947"/>
    <w:rsid w:val="00B24548"/>
    <w:rsid w:val="00B254A1"/>
    <w:rsid w:val="00B27497"/>
    <w:rsid w:val="00B30254"/>
    <w:rsid w:val="00B316FD"/>
    <w:rsid w:val="00B31E92"/>
    <w:rsid w:val="00B342B8"/>
    <w:rsid w:val="00B349CC"/>
    <w:rsid w:val="00B3610A"/>
    <w:rsid w:val="00B364FC"/>
    <w:rsid w:val="00B409B0"/>
    <w:rsid w:val="00B40BAA"/>
    <w:rsid w:val="00B430DB"/>
    <w:rsid w:val="00B432E9"/>
    <w:rsid w:val="00B47533"/>
    <w:rsid w:val="00B521AC"/>
    <w:rsid w:val="00B53123"/>
    <w:rsid w:val="00B5337B"/>
    <w:rsid w:val="00B53FA3"/>
    <w:rsid w:val="00B54DA0"/>
    <w:rsid w:val="00B54FCB"/>
    <w:rsid w:val="00B55E07"/>
    <w:rsid w:val="00B55E68"/>
    <w:rsid w:val="00B56B7A"/>
    <w:rsid w:val="00B61EC2"/>
    <w:rsid w:val="00B623B9"/>
    <w:rsid w:val="00B62863"/>
    <w:rsid w:val="00B62E0F"/>
    <w:rsid w:val="00B63187"/>
    <w:rsid w:val="00B664A5"/>
    <w:rsid w:val="00B67129"/>
    <w:rsid w:val="00B724D0"/>
    <w:rsid w:val="00B724FB"/>
    <w:rsid w:val="00B7308A"/>
    <w:rsid w:val="00B732FE"/>
    <w:rsid w:val="00B740DE"/>
    <w:rsid w:val="00B745E5"/>
    <w:rsid w:val="00B748FE"/>
    <w:rsid w:val="00B8053F"/>
    <w:rsid w:val="00B85525"/>
    <w:rsid w:val="00B864EC"/>
    <w:rsid w:val="00B92637"/>
    <w:rsid w:val="00B92F6E"/>
    <w:rsid w:val="00B93481"/>
    <w:rsid w:val="00B9455E"/>
    <w:rsid w:val="00B96EFE"/>
    <w:rsid w:val="00BA21A6"/>
    <w:rsid w:val="00BA2E00"/>
    <w:rsid w:val="00BA629A"/>
    <w:rsid w:val="00BC12F2"/>
    <w:rsid w:val="00BC542E"/>
    <w:rsid w:val="00BC77E3"/>
    <w:rsid w:val="00BC7EAE"/>
    <w:rsid w:val="00BD1DCB"/>
    <w:rsid w:val="00BD36BD"/>
    <w:rsid w:val="00BD454B"/>
    <w:rsid w:val="00BD47B2"/>
    <w:rsid w:val="00BD5912"/>
    <w:rsid w:val="00BD6371"/>
    <w:rsid w:val="00BE14DE"/>
    <w:rsid w:val="00BE2C65"/>
    <w:rsid w:val="00BE5089"/>
    <w:rsid w:val="00BE7A31"/>
    <w:rsid w:val="00BF159E"/>
    <w:rsid w:val="00BF2427"/>
    <w:rsid w:val="00BF2663"/>
    <w:rsid w:val="00BF4D04"/>
    <w:rsid w:val="00BF5035"/>
    <w:rsid w:val="00BF689F"/>
    <w:rsid w:val="00C0224A"/>
    <w:rsid w:val="00C0372F"/>
    <w:rsid w:val="00C0461A"/>
    <w:rsid w:val="00C066A0"/>
    <w:rsid w:val="00C06CE8"/>
    <w:rsid w:val="00C07E5F"/>
    <w:rsid w:val="00C1186F"/>
    <w:rsid w:val="00C12E9A"/>
    <w:rsid w:val="00C1302F"/>
    <w:rsid w:val="00C15164"/>
    <w:rsid w:val="00C15828"/>
    <w:rsid w:val="00C23DBC"/>
    <w:rsid w:val="00C31AD1"/>
    <w:rsid w:val="00C31DF1"/>
    <w:rsid w:val="00C32C71"/>
    <w:rsid w:val="00C32CE3"/>
    <w:rsid w:val="00C40BD8"/>
    <w:rsid w:val="00C41DBB"/>
    <w:rsid w:val="00C41EA3"/>
    <w:rsid w:val="00C4289F"/>
    <w:rsid w:val="00C43AA3"/>
    <w:rsid w:val="00C46559"/>
    <w:rsid w:val="00C50FC5"/>
    <w:rsid w:val="00C51161"/>
    <w:rsid w:val="00C645F8"/>
    <w:rsid w:val="00C65A0D"/>
    <w:rsid w:val="00C677E4"/>
    <w:rsid w:val="00C7187A"/>
    <w:rsid w:val="00C80964"/>
    <w:rsid w:val="00C821F1"/>
    <w:rsid w:val="00C84E82"/>
    <w:rsid w:val="00C8621E"/>
    <w:rsid w:val="00C9299F"/>
    <w:rsid w:val="00C94C82"/>
    <w:rsid w:val="00C969C6"/>
    <w:rsid w:val="00C97593"/>
    <w:rsid w:val="00CA0198"/>
    <w:rsid w:val="00CA1CC2"/>
    <w:rsid w:val="00CA44A2"/>
    <w:rsid w:val="00CA6B8F"/>
    <w:rsid w:val="00CB4F07"/>
    <w:rsid w:val="00CB5BE3"/>
    <w:rsid w:val="00CB5E98"/>
    <w:rsid w:val="00CB640B"/>
    <w:rsid w:val="00CB7B62"/>
    <w:rsid w:val="00CC1807"/>
    <w:rsid w:val="00CC2BA5"/>
    <w:rsid w:val="00CC2EEC"/>
    <w:rsid w:val="00CC705E"/>
    <w:rsid w:val="00CD1E1C"/>
    <w:rsid w:val="00CD3363"/>
    <w:rsid w:val="00CD481B"/>
    <w:rsid w:val="00CE0E3E"/>
    <w:rsid w:val="00CE1CC4"/>
    <w:rsid w:val="00CE1E26"/>
    <w:rsid w:val="00CE3230"/>
    <w:rsid w:val="00CF0CBD"/>
    <w:rsid w:val="00CF4563"/>
    <w:rsid w:val="00CF4655"/>
    <w:rsid w:val="00D01BA8"/>
    <w:rsid w:val="00D03177"/>
    <w:rsid w:val="00D0547F"/>
    <w:rsid w:val="00D06F15"/>
    <w:rsid w:val="00D12426"/>
    <w:rsid w:val="00D12994"/>
    <w:rsid w:val="00D1309B"/>
    <w:rsid w:val="00D17790"/>
    <w:rsid w:val="00D21410"/>
    <w:rsid w:val="00D31244"/>
    <w:rsid w:val="00D33EE0"/>
    <w:rsid w:val="00D35B9E"/>
    <w:rsid w:val="00D36CB1"/>
    <w:rsid w:val="00D4097C"/>
    <w:rsid w:val="00D44087"/>
    <w:rsid w:val="00D5004B"/>
    <w:rsid w:val="00D5086C"/>
    <w:rsid w:val="00D52144"/>
    <w:rsid w:val="00D52631"/>
    <w:rsid w:val="00D53B19"/>
    <w:rsid w:val="00D55CD2"/>
    <w:rsid w:val="00D600E6"/>
    <w:rsid w:val="00D63678"/>
    <w:rsid w:val="00D63F75"/>
    <w:rsid w:val="00D6676F"/>
    <w:rsid w:val="00D66FC3"/>
    <w:rsid w:val="00D71321"/>
    <w:rsid w:val="00D725B2"/>
    <w:rsid w:val="00D74E2A"/>
    <w:rsid w:val="00D77ED1"/>
    <w:rsid w:val="00D82DB0"/>
    <w:rsid w:val="00D83090"/>
    <w:rsid w:val="00D834AE"/>
    <w:rsid w:val="00D84CE9"/>
    <w:rsid w:val="00D85844"/>
    <w:rsid w:val="00D86385"/>
    <w:rsid w:val="00D86AB4"/>
    <w:rsid w:val="00D929A0"/>
    <w:rsid w:val="00D93F63"/>
    <w:rsid w:val="00D94728"/>
    <w:rsid w:val="00D9510F"/>
    <w:rsid w:val="00D9798E"/>
    <w:rsid w:val="00D97C4D"/>
    <w:rsid w:val="00DA15FE"/>
    <w:rsid w:val="00DA2964"/>
    <w:rsid w:val="00DA347B"/>
    <w:rsid w:val="00DA45D9"/>
    <w:rsid w:val="00DA4E6D"/>
    <w:rsid w:val="00DA582C"/>
    <w:rsid w:val="00DB1EE8"/>
    <w:rsid w:val="00DB29D4"/>
    <w:rsid w:val="00DC16B2"/>
    <w:rsid w:val="00DC2F3E"/>
    <w:rsid w:val="00DD010D"/>
    <w:rsid w:val="00DD1252"/>
    <w:rsid w:val="00DD249F"/>
    <w:rsid w:val="00DD634E"/>
    <w:rsid w:val="00DE00B3"/>
    <w:rsid w:val="00DE089D"/>
    <w:rsid w:val="00DE5B84"/>
    <w:rsid w:val="00DF15F9"/>
    <w:rsid w:val="00DF1833"/>
    <w:rsid w:val="00DF1A15"/>
    <w:rsid w:val="00DF4B00"/>
    <w:rsid w:val="00E02C49"/>
    <w:rsid w:val="00E107CB"/>
    <w:rsid w:val="00E11514"/>
    <w:rsid w:val="00E1264E"/>
    <w:rsid w:val="00E1552A"/>
    <w:rsid w:val="00E2146C"/>
    <w:rsid w:val="00E2246A"/>
    <w:rsid w:val="00E23438"/>
    <w:rsid w:val="00E30A20"/>
    <w:rsid w:val="00E30A5B"/>
    <w:rsid w:val="00E313BB"/>
    <w:rsid w:val="00E3167E"/>
    <w:rsid w:val="00E36FC7"/>
    <w:rsid w:val="00E377EF"/>
    <w:rsid w:val="00E37C97"/>
    <w:rsid w:val="00E403CD"/>
    <w:rsid w:val="00E434D1"/>
    <w:rsid w:val="00E45897"/>
    <w:rsid w:val="00E47F32"/>
    <w:rsid w:val="00E52CC6"/>
    <w:rsid w:val="00E55C85"/>
    <w:rsid w:val="00E615D2"/>
    <w:rsid w:val="00E63235"/>
    <w:rsid w:val="00E63F9C"/>
    <w:rsid w:val="00E65BCD"/>
    <w:rsid w:val="00E67144"/>
    <w:rsid w:val="00E73A4F"/>
    <w:rsid w:val="00E7436B"/>
    <w:rsid w:val="00E75930"/>
    <w:rsid w:val="00E770AB"/>
    <w:rsid w:val="00E8042E"/>
    <w:rsid w:val="00E819CC"/>
    <w:rsid w:val="00E82DCB"/>
    <w:rsid w:val="00E84C5D"/>
    <w:rsid w:val="00E85D24"/>
    <w:rsid w:val="00E8688C"/>
    <w:rsid w:val="00E90085"/>
    <w:rsid w:val="00E90E19"/>
    <w:rsid w:val="00E914DB"/>
    <w:rsid w:val="00E91FB5"/>
    <w:rsid w:val="00E925FE"/>
    <w:rsid w:val="00E93B70"/>
    <w:rsid w:val="00E95552"/>
    <w:rsid w:val="00E97B84"/>
    <w:rsid w:val="00EA5BE2"/>
    <w:rsid w:val="00EA721D"/>
    <w:rsid w:val="00EA7610"/>
    <w:rsid w:val="00EB27F9"/>
    <w:rsid w:val="00EB2B2F"/>
    <w:rsid w:val="00EB6C9E"/>
    <w:rsid w:val="00EB7366"/>
    <w:rsid w:val="00EB7D95"/>
    <w:rsid w:val="00EC4450"/>
    <w:rsid w:val="00EC4D86"/>
    <w:rsid w:val="00EC76FD"/>
    <w:rsid w:val="00EC7753"/>
    <w:rsid w:val="00EC7C83"/>
    <w:rsid w:val="00ED0B77"/>
    <w:rsid w:val="00ED4391"/>
    <w:rsid w:val="00ED6BE9"/>
    <w:rsid w:val="00EE1B85"/>
    <w:rsid w:val="00EE2E8A"/>
    <w:rsid w:val="00EE391E"/>
    <w:rsid w:val="00EE4FE0"/>
    <w:rsid w:val="00EE5AD4"/>
    <w:rsid w:val="00EE60F0"/>
    <w:rsid w:val="00EE78BA"/>
    <w:rsid w:val="00EF0FD2"/>
    <w:rsid w:val="00EF12E8"/>
    <w:rsid w:val="00EF3D6D"/>
    <w:rsid w:val="00EF4198"/>
    <w:rsid w:val="00EF4E56"/>
    <w:rsid w:val="00EF4FAD"/>
    <w:rsid w:val="00EF7915"/>
    <w:rsid w:val="00EF7C12"/>
    <w:rsid w:val="00F01931"/>
    <w:rsid w:val="00F0358C"/>
    <w:rsid w:val="00F04EB0"/>
    <w:rsid w:val="00F052B1"/>
    <w:rsid w:val="00F102D7"/>
    <w:rsid w:val="00F145C6"/>
    <w:rsid w:val="00F16CCA"/>
    <w:rsid w:val="00F23C0A"/>
    <w:rsid w:val="00F276E8"/>
    <w:rsid w:val="00F27F5F"/>
    <w:rsid w:val="00F30E4F"/>
    <w:rsid w:val="00F329EC"/>
    <w:rsid w:val="00F3329B"/>
    <w:rsid w:val="00F339C6"/>
    <w:rsid w:val="00F34631"/>
    <w:rsid w:val="00F34DD9"/>
    <w:rsid w:val="00F378A4"/>
    <w:rsid w:val="00F43F21"/>
    <w:rsid w:val="00F50C70"/>
    <w:rsid w:val="00F50CEA"/>
    <w:rsid w:val="00F53BCA"/>
    <w:rsid w:val="00F55CCE"/>
    <w:rsid w:val="00F62245"/>
    <w:rsid w:val="00F63179"/>
    <w:rsid w:val="00F647F3"/>
    <w:rsid w:val="00F64843"/>
    <w:rsid w:val="00F66B5B"/>
    <w:rsid w:val="00F67B94"/>
    <w:rsid w:val="00F713B2"/>
    <w:rsid w:val="00F73E40"/>
    <w:rsid w:val="00F74138"/>
    <w:rsid w:val="00F752F1"/>
    <w:rsid w:val="00F77CB4"/>
    <w:rsid w:val="00F8056E"/>
    <w:rsid w:val="00F82FCC"/>
    <w:rsid w:val="00F856CE"/>
    <w:rsid w:val="00F85AE1"/>
    <w:rsid w:val="00F87EE4"/>
    <w:rsid w:val="00F92DF5"/>
    <w:rsid w:val="00F94733"/>
    <w:rsid w:val="00F94E38"/>
    <w:rsid w:val="00F95616"/>
    <w:rsid w:val="00F96294"/>
    <w:rsid w:val="00FA3C1F"/>
    <w:rsid w:val="00FA4FFD"/>
    <w:rsid w:val="00FB01C4"/>
    <w:rsid w:val="00FB4947"/>
    <w:rsid w:val="00FC1491"/>
    <w:rsid w:val="00FC2CE4"/>
    <w:rsid w:val="00FC4A8B"/>
    <w:rsid w:val="00FD13F3"/>
    <w:rsid w:val="00FD1F3A"/>
    <w:rsid w:val="00FD246F"/>
    <w:rsid w:val="00FD2B6C"/>
    <w:rsid w:val="00FD2EC4"/>
    <w:rsid w:val="00FD7489"/>
    <w:rsid w:val="00FE2002"/>
    <w:rsid w:val="00FE2305"/>
    <w:rsid w:val="00FE24D0"/>
    <w:rsid w:val="00FE32C4"/>
    <w:rsid w:val="00FE3CBF"/>
    <w:rsid w:val="00FE3E6B"/>
    <w:rsid w:val="00FE4547"/>
    <w:rsid w:val="00FE5C28"/>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81BE"/>
  <w14:defaultImageDpi w14:val="32767"/>
  <w15:chartTrackingRefBased/>
  <w15:docId w15:val="{7CCFBD17-B805-2E46-8BBD-85119733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3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3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3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3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35A"/>
    <w:rPr>
      <w:rFonts w:eastAsiaTheme="majorEastAsia" w:cstheme="majorBidi"/>
      <w:color w:val="272727" w:themeColor="text1" w:themeTint="D8"/>
    </w:rPr>
  </w:style>
  <w:style w:type="paragraph" w:styleId="Title">
    <w:name w:val="Title"/>
    <w:basedOn w:val="Normal"/>
    <w:next w:val="Normal"/>
    <w:link w:val="TitleChar"/>
    <w:uiPriority w:val="10"/>
    <w:qFormat/>
    <w:rsid w:val="003E13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3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3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135A"/>
    <w:rPr>
      <w:i/>
      <w:iCs/>
      <w:color w:val="404040" w:themeColor="text1" w:themeTint="BF"/>
    </w:rPr>
  </w:style>
  <w:style w:type="paragraph" w:styleId="ListParagraph">
    <w:name w:val="List Paragraph"/>
    <w:basedOn w:val="Normal"/>
    <w:uiPriority w:val="34"/>
    <w:qFormat/>
    <w:rsid w:val="003E135A"/>
    <w:pPr>
      <w:ind w:left="720"/>
      <w:contextualSpacing/>
    </w:pPr>
  </w:style>
  <w:style w:type="character" w:styleId="IntenseEmphasis">
    <w:name w:val="Intense Emphasis"/>
    <w:basedOn w:val="DefaultParagraphFont"/>
    <w:uiPriority w:val="21"/>
    <w:qFormat/>
    <w:rsid w:val="003E135A"/>
    <w:rPr>
      <w:i/>
      <w:iCs/>
      <w:color w:val="0F4761" w:themeColor="accent1" w:themeShade="BF"/>
    </w:rPr>
  </w:style>
  <w:style w:type="paragraph" w:styleId="IntenseQuote">
    <w:name w:val="Intense Quote"/>
    <w:basedOn w:val="Normal"/>
    <w:next w:val="Normal"/>
    <w:link w:val="IntenseQuoteChar"/>
    <w:uiPriority w:val="30"/>
    <w:qFormat/>
    <w:rsid w:val="003E1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35A"/>
    <w:rPr>
      <w:i/>
      <w:iCs/>
      <w:color w:val="0F4761" w:themeColor="accent1" w:themeShade="BF"/>
    </w:rPr>
  </w:style>
  <w:style w:type="character" w:styleId="IntenseReference">
    <w:name w:val="Intense Reference"/>
    <w:basedOn w:val="DefaultParagraphFont"/>
    <w:uiPriority w:val="32"/>
    <w:qFormat/>
    <w:rsid w:val="003E135A"/>
    <w:rPr>
      <w:b/>
      <w:bCs/>
      <w:smallCaps/>
      <w:color w:val="0F4761" w:themeColor="accent1" w:themeShade="BF"/>
      <w:spacing w:val="5"/>
    </w:rPr>
  </w:style>
  <w:style w:type="character" w:styleId="Hyperlink">
    <w:name w:val="Hyperlink"/>
    <w:basedOn w:val="DefaultParagraphFont"/>
    <w:uiPriority w:val="99"/>
    <w:unhideWhenUsed/>
    <w:rsid w:val="00E30A5B"/>
    <w:rPr>
      <w:color w:val="467886" w:themeColor="hyperlink"/>
      <w:u w:val="single"/>
    </w:rPr>
  </w:style>
  <w:style w:type="character" w:styleId="UnresolvedMention">
    <w:name w:val="Unresolved Mention"/>
    <w:basedOn w:val="DefaultParagraphFont"/>
    <w:uiPriority w:val="99"/>
    <w:rsid w:val="00E30A5B"/>
    <w:rPr>
      <w:color w:val="605E5C"/>
      <w:shd w:val="clear" w:color="auto" w:fill="E1DFDD"/>
    </w:rPr>
  </w:style>
  <w:style w:type="paragraph" w:styleId="Footer">
    <w:name w:val="footer"/>
    <w:basedOn w:val="Normal"/>
    <w:link w:val="FooterChar"/>
    <w:uiPriority w:val="99"/>
    <w:unhideWhenUsed/>
    <w:rsid w:val="00B56B7A"/>
    <w:pPr>
      <w:tabs>
        <w:tab w:val="center" w:pos="4680"/>
        <w:tab w:val="right" w:pos="9360"/>
      </w:tabs>
    </w:pPr>
  </w:style>
  <w:style w:type="character" w:customStyle="1" w:styleId="FooterChar">
    <w:name w:val="Footer Char"/>
    <w:basedOn w:val="DefaultParagraphFont"/>
    <w:link w:val="Footer"/>
    <w:uiPriority w:val="99"/>
    <w:rsid w:val="00B56B7A"/>
  </w:style>
  <w:style w:type="character" w:styleId="PageNumber">
    <w:name w:val="page number"/>
    <w:basedOn w:val="DefaultParagraphFont"/>
    <w:uiPriority w:val="99"/>
    <w:semiHidden/>
    <w:unhideWhenUsed/>
    <w:rsid w:val="00B56B7A"/>
  </w:style>
  <w:style w:type="character" w:styleId="FollowedHyperlink">
    <w:name w:val="FollowedHyperlink"/>
    <w:basedOn w:val="DefaultParagraphFont"/>
    <w:uiPriority w:val="99"/>
    <w:semiHidden/>
    <w:unhideWhenUsed/>
    <w:rsid w:val="009426C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552">
      <w:bodyDiv w:val="1"/>
      <w:marLeft w:val="0"/>
      <w:marRight w:val="0"/>
      <w:marTop w:val="0"/>
      <w:marBottom w:val="0"/>
      <w:divBdr>
        <w:top w:val="none" w:sz="0" w:space="0" w:color="auto"/>
        <w:left w:val="none" w:sz="0" w:space="0" w:color="auto"/>
        <w:bottom w:val="none" w:sz="0" w:space="0" w:color="auto"/>
        <w:right w:val="none" w:sz="0" w:space="0" w:color="auto"/>
      </w:divBdr>
      <w:divsChild>
        <w:div w:id="2001959524">
          <w:marLeft w:val="0"/>
          <w:marRight w:val="0"/>
          <w:marTop w:val="0"/>
          <w:marBottom w:val="0"/>
          <w:divBdr>
            <w:top w:val="none" w:sz="0" w:space="0" w:color="auto"/>
            <w:left w:val="none" w:sz="0" w:space="0" w:color="auto"/>
            <w:bottom w:val="none" w:sz="0" w:space="0" w:color="auto"/>
            <w:right w:val="none" w:sz="0" w:space="0" w:color="auto"/>
          </w:divBdr>
          <w:divsChild>
            <w:div w:id="1469274919">
              <w:marLeft w:val="0"/>
              <w:marRight w:val="0"/>
              <w:marTop w:val="0"/>
              <w:marBottom w:val="0"/>
              <w:divBdr>
                <w:top w:val="none" w:sz="0" w:space="0" w:color="auto"/>
                <w:left w:val="none" w:sz="0" w:space="0" w:color="auto"/>
                <w:bottom w:val="none" w:sz="0" w:space="0" w:color="auto"/>
                <w:right w:val="none" w:sz="0" w:space="0" w:color="auto"/>
              </w:divBdr>
              <w:divsChild>
                <w:div w:id="19463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510">
      <w:bodyDiv w:val="1"/>
      <w:marLeft w:val="0"/>
      <w:marRight w:val="0"/>
      <w:marTop w:val="0"/>
      <w:marBottom w:val="0"/>
      <w:divBdr>
        <w:top w:val="none" w:sz="0" w:space="0" w:color="auto"/>
        <w:left w:val="none" w:sz="0" w:space="0" w:color="auto"/>
        <w:bottom w:val="none" w:sz="0" w:space="0" w:color="auto"/>
        <w:right w:val="none" w:sz="0" w:space="0" w:color="auto"/>
      </w:divBdr>
      <w:divsChild>
        <w:div w:id="1019508047">
          <w:marLeft w:val="0"/>
          <w:marRight w:val="0"/>
          <w:marTop w:val="0"/>
          <w:marBottom w:val="0"/>
          <w:divBdr>
            <w:top w:val="none" w:sz="0" w:space="0" w:color="auto"/>
            <w:left w:val="none" w:sz="0" w:space="0" w:color="auto"/>
            <w:bottom w:val="none" w:sz="0" w:space="0" w:color="auto"/>
            <w:right w:val="none" w:sz="0" w:space="0" w:color="auto"/>
          </w:divBdr>
          <w:divsChild>
            <w:div w:id="489642625">
              <w:marLeft w:val="0"/>
              <w:marRight w:val="0"/>
              <w:marTop w:val="0"/>
              <w:marBottom w:val="0"/>
              <w:divBdr>
                <w:top w:val="none" w:sz="0" w:space="0" w:color="auto"/>
                <w:left w:val="none" w:sz="0" w:space="0" w:color="auto"/>
                <w:bottom w:val="none" w:sz="0" w:space="0" w:color="auto"/>
                <w:right w:val="none" w:sz="0" w:space="0" w:color="auto"/>
              </w:divBdr>
              <w:divsChild>
                <w:div w:id="257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8876">
      <w:bodyDiv w:val="1"/>
      <w:marLeft w:val="0"/>
      <w:marRight w:val="0"/>
      <w:marTop w:val="0"/>
      <w:marBottom w:val="0"/>
      <w:divBdr>
        <w:top w:val="none" w:sz="0" w:space="0" w:color="auto"/>
        <w:left w:val="none" w:sz="0" w:space="0" w:color="auto"/>
        <w:bottom w:val="none" w:sz="0" w:space="0" w:color="auto"/>
        <w:right w:val="none" w:sz="0" w:space="0" w:color="auto"/>
      </w:divBdr>
      <w:divsChild>
        <w:div w:id="1429041073">
          <w:marLeft w:val="0"/>
          <w:marRight w:val="0"/>
          <w:marTop w:val="0"/>
          <w:marBottom w:val="0"/>
          <w:divBdr>
            <w:top w:val="none" w:sz="0" w:space="0" w:color="auto"/>
            <w:left w:val="none" w:sz="0" w:space="0" w:color="auto"/>
            <w:bottom w:val="none" w:sz="0" w:space="0" w:color="auto"/>
            <w:right w:val="none" w:sz="0" w:space="0" w:color="auto"/>
          </w:divBdr>
          <w:divsChild>
            <w:div w:id="1859657245">
              <w:marLeft w:val="0"/>
              <w:marRight w:val="0"/>
              <w:marTop w:val="0"/>
              <w:marBottom w:val="0"/>
              <w:divBdr>
                <w:top w:val="none" w:sz="0" w:space="0" w:color="auto"/>
                <w:left w:val="none" w:sz="0" w:space="0" w:color="auto"/>
                <w:bottom w:val="none" w:sz="0" w:space="0" w:color="auto"/>
                <w:right w:val="none" w:sz="0" w:space="0" w:color="auto"/>
              </w:divBdr>
              <w:divsChild>
                <w:div w:id="2873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8966">
      <w:bodyDiv w:val="1"/>
      <w:marLeft w:val="0"/>
      <w:marRight w:val="0"/>
      <w:marTop w:val="0"/>
      <w:marBottom w:val="0"/>
      <w:divBdr>
        <w:top w:val="none" w:sz="0" w:space="0" w:color="auto"/>
        <w:left w:val="none" w:sz="0" w:space="0" w:color="auto"/>
        <w:bottom w:val="none" w:sz="0" w:space="0" w:color="auto"/>
        <w:right w:val="none" w:sz="0" w:space="0" w:color="auto"/>
      </w:divBdr>
      <w:divsChild>
        <w:div w:id="1223558645">
          <w:marLeft w:val="0"/>
          <w:marRight w:val="0"/>
          <w:marTop w:val="0"/>
          <w:marBottom w:val="0"/>
          <w:divBdr>
            <w:top w:val="none" w:sz="0" w:space="0" w:color="auto"/>
            <w:left w:val="none" w:sz="0" w:space="0" w:color="auto"/>
            <w:bottom w:val="none" w:sz="0" w:space="0" w:color="auto"/>
            <w:right w:val="none" w:sz="0" w:space="0" w:color="auto"/>
          </w:divBdr>
          <w:divsChild>
            <w:div w:id="248197622">
              <w:marLeft w:val="0"/>
              <w:marRight w:val="0"/>
              <w:marTop w:val="0"/>
              <w:marBottom w:val="0"/>
              <w:divBdr>
                <w:top w:val="none" w:sz="0" w:space="0" w:color="auto"/>
                <w:left w:val="none" w:sz="0" w:space="0" w:color="auto"/>
                <w:bottom w:val="none" w:sz="0" w:space="0" w:color="auto"/>
                <w:right w:val="none" w:sz="0" w:space="0" w:color="auto"/>
              </w:divBdr>
              <w:divsChild>
                <w:div w:id="20622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4505">
      <w:bodyDiv w:val="1"/>
      <w:marLeft w:val="0"/>
      <w:marRight w:val="0"/>
      <w:marTop w:val="0"/>
      <w:marBottom w:val="0"/>
      <w:divBdr>
        <w:top w:val="none" w:sz="0" w:space="0" w:color="auto"/>
        <w:left w:val="none" w:sz="0" w:space="0" w:color="auto"/>
        <w:bottom w:val="none" w:sz="0" w:space="0" w:color="auto"/>
        <w:right w:val="none" w:sz="0" w:space="0" w:color="auto"/>
      </w:divBdr>
      <w:divsChild>
        <w:div w:id="1974945431">
          <w:marLeft w:val="0"/>
          <w:marRight w:val="0"/>
          <w:marTop w:val="0"/>
          <w:marBottom w:val="0"/>
          <w:divBdr>
            <w:top w:val="none" w:sz="0" w:space="0" w:color="auto"/>
            <w:left w:val="none" w:sz="0" w:space="0" w:color="auto"/>
            <w:bottom w:val="none" w:sz="0" w:space="0" w:color="auto"/>
            <w:right w:val="none" w:sz="0" w:space="0" w:color="auto"/>
          </w:divBdr>
          <w:divsChild>
            <w:div w:id="43263729">
              <w:marLeft w:val="0"/>
              <w:marRight w:val="0"/>
              <w:marTop w:val="0"/>
              <w:marBottom w:val="0"/>
              <w:divBdr>
                <w:top w:val="none" w:sz="0" w:space="0" w:color="auto"/>
                <w:left w:val="none" w:sz="0" w:space="0" w:color="auto"/>
                <w:bottom w:val="none" w:sz="0" w:space="0" w:color="auto"/>
                <w:right w:val="none" w:sz="0" w:space="0" w:color="auto"/>
              </w:divBdr>
              <w:divsChild>
                <w:div w:id="14485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4617">
      <w:bodyDiv w:val="1"/>
      <w:marLeft w:val="0"/>
      <w:marRight w:val="0"/>
      <w:marTop w:val="0"/>
      <w:marBottom w:val="0"/>
      <w:divBdr>
        <w:top w:val="none" w:sz="0" w:space="0" w:color="auto"/>
        <w:left w:val="none" w:sz="0" w:space="0" w:color="auto"/>
        <w:bottom w:val="none" w:sz="0" w:space="0" w:color="auto"/>
        <w:right w:val="none" w:sz="0" w:space="0" w:color="auto"/>
      </w:divBdr>
      <w:divsChild>
        <w:div w:id="297343401">
          <w:marLeft w:val="0"/>
          <w:marRight w:val="0"/>
          <w:marTop w:val="0"/>
          <w:marBottom w:val="0"/>
          <w:divBdr>
            <w:top w:val="none" w:sz="0" w:space="0" w:color="auto"/>
            <w:left w:val="none" w:sz="0" w:space="0" w:color="auto"/>
            <w:bottom w:val="none" w:sz="0" w:space="0" w:color="auto"/>
            <w:right w:val="none" w:sz="0" w:space="0" w:color="auto"/>
          </w:divBdr>
          <w:divsChild>
            <w:div w:id="74594548">
              <w:marLeft w:val="0"/>
              <w:marRight w:val="0"/>
              <w:marTop w:val="0"/>
              <w:marBottom w:val="0"/>
              <w:divBdr>
                <w:top w:val="none" w:sz="0" w:space="0" w:color="auto"/>
                <w:left w:val="none" w:sz="0" w:space="0" w:color="auto"/>
                <w:bottom w:val="none" w:sz="0" w:space="0" w:color="auto"/>
                <w:right w:val="none" w:sz="0" w:space="0" w:color="auto"/>
              </w:divBdr>
              <w:divsChild>
                <w:div w:id="71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737376/pdf/v070p0072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bi.nlm.nih.gov/pmc/articles/PMC1604657/pdf/brmedj00126-003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ogd.fi/wp-content/uploads/2021/10/pone.0214157.s00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s.independent-review.uk/wp-content/uploads/2024/04/CassReview_Final.pdf" TargetMode="External"/><Relationship Id="rId4" Type="http://schemas.openxmlformats.org/officeDocument/2006/relationships/webSettings" Target="webSettings.xml"/><Relationship Id="rId9" Type="http://schemas.openxmlformats.org/officeDocument/2006/relationships/hyperlink" Target="https://d1wqtxts1xzle7.cloudfront.net/48603382/Functional_Somatic_Syndromes20160905-18741-b41p5a-libre.pdf?1473137015=&amp;response-content-disposition=inline%3B+filename%3DFunctional_somatic_syndromes.pdf&amp;Expires=1727897480&amp;Signature=ZxkTCSUdqPqMopMCLhwa~Pr9wD~jVjnd~r7cFM2F3vqH6KMvpiFP98D54OWt02JD1bAIvM1fEaUnVNGbra-Wqw8UpQP~7y9eFL2yXwglc0j8sA-fk8~sQYFopTdYin2Ok55hSDr0gYdOCSgttdocxdI46xFXJ4QAoPWsYPymLi4ZG5rGtrwkJD9q2o3DDlPtIdWZLJ~qsh5RWNceVzSWAe9kfr11YuzsoHrjjwGntL-wZZqdlnJLeMA~zXU9i28-O86WEMiDfcc83VQibLyqbpu5iwWfNVm9-vdaqgS~AgcEZLN-S6DjuIAxOfQXNKVwxH-MgAV2ozPFSRRVoFkdGg__&amp;Key-Pair-Id=APKAJLOHF5GGSLRBV4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5183-FC20-B840-B96A-39D8D45E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18</cp:revision>
  <dcterms:created xsi:type="dcterms:W3CDTF">2024-10-01T09:15:00Z</dcterms:created>
  <dcterms:modified xsi:type="dcterms:W3CDTF">2024-12-24T14:40:00Z</dcterms:modified>
</cp:coreProperties>
</file>