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C37A" w14:textId="286DA43F" w:rsidR="00CC33CA" w:rsidRDefault="00D177F9" w:rsidP="00D177F9">
      <w:pPr>
        <w:jc w:val="right"/>
        <w:rPr>
          <w:rFonts w:cstheme="minorHAnsi"/>
        </w:rPr>
      </w:pPr>
      <w:r>
        <w:rPr>
          <w:rFonts w:cstheme="minorHAnsi"/>
        </w:rPr>
        <w:t>Stewart Justman</w:t>
      </w:r>
    </w:p>
    <w:p w14:paraId="484E51F5" w14:textId="3596168F" w:rsidR="00D177F9" w:rsidRPr="008D7CB5" w:rsidRDefault="00D177F9" w:rsidP="00D177F9">
      <w:pPr>
        <w:jc w:val="right"/>
        <w:rPr>
          <w:rFonts w:cstheme="minorHAnsi"/>
        </w:rPr>
      </w:pPr>
      <w:r>
        <w:rPr>
          <w:rFonts w:cstheme="minorHAnsi"/>
        </w:rPr>
        <w:t>Missoula, MT USA</w:t>
      </w:r>
    </w:p>
    <w:p w14:paraId="1E11FFA8" w14:textId="3389963D" w:rsidR="005C67A1" w:rsidRPr="008D7CB5" w:rsidRDefault="005C67A1" w:rsidP="00876264">
      <w:pPr>
        <w:spacing w:line="480" w:lineRule="auto"/>
        <w:jc w:val="center"/>
        <w:rPr>
          <w:rFonts w:cstheme="minorHAnsi"/>
        </w:rPr>
      </w:pPr>
    </w:p>
    <w:p w14:paraId="40558391" w14:textId="77777777" w:rsidR="005C67A1" w:rsidRPr="008D7CB5" w:rsidRDefault="005C67A1" w:rsidP="00876264">
      <w:pPr>
        <w:spacing w:line="480" w:lineRule="auto"/>
        <w:jc w:val="center"/>
        <w:rPr>
          <w:rFonts w:cstheme="minorHAnsi"/>
        </w:rPr>
      </w:pPr>
    </w:p>
    <w:p w14:paraId="08807125" w14:textId="4B133BB1" w:rsidR="00035552" w:rsidRPr="008D7CB5" w:rsidRDefault="00CE1BD6" w:rsidP="00876264">
      <w:pPr>
        <w:spacing w:line="480" w:lineRule="auto"/>
        <w:jc w:val="center"/>
        <w:rPr>
          <w:rFonts w:cstheme="minorHAnsi"/>
        </w:rPr>
      </w:pPr>
      <w:r>
        <w:rPr>
          <w:rFonts w:cstheme="minorHAnsi"/>
        </w:rPr>
        <w:t>“</w:t>
      </w:r>
      <w:r w:rsidR="009A63E4" w:rsidRPr="008D7CB5">
        <w:rPr>
          <w:rFonts w:cstheme="minorHAnsi"/>
        </w:rPr>
        <w:t>Superiority to Placebo</w:t>
      </w:r>
      <w:r>
        <w:rPr>
          <w:rFonts w:cstheme="minorHAnsi"/>
        </w:rPr>
        <w:t>”</w:t>
      </w:r>
      <w:r w:rsidR="009A63E4" w:rsidRPr="008D7CB5">
        <w:rPr>
          <w:rFonts w:cstheme="minorHAnsi"/>
        </w:rPr>
        <w:t xml:space="preserve"> </w:t>
      </w:r>
      <w:r w:rsidR="003A007E" w:rsidRPr="008D7CB5">
        <w:rPr>
          <w:rFonts w:cstheme="minorHAnsi"/>
        </w:rPr>
        <w:t>Prior to</w:t>
      </w:r>
      <w:r w:rsidR="009A63E4" w:rsidRPr="008D7CB5">
        <w:rPr>
          <w:rFonts w:cstheme="minorHAnsi"/>
        </w:rPr>
        <w:t xml:space="preserve"> the 1962 Drug Amendments</w:t>
      </w:r>
    </w:p>
    <w:p w14:paraId="6229F912" w14:textId="77777777" w:rsidR="002D3639" w:rsidRPr="008D7CB5" w:rsidRDefault="002D3639" w:rsidP="00876264">
      <w:pPr>
        <w:spacing w:line="480" w:lineRule="auto"/>
        <w:rPr>
          <w:rFonts w:cstheme="minorHAnsi"/>
        </w:rPr>
      </w:pPr>
    </w:p>
    <w:p w14:paraId="7A8DABC1" w14:textId="533BB234" w:rsidR="00F755B7" w:rsidRPr="008D7CB5" w:rsidRDefault="00F755B7" w:rsidP="00F755B7">
      <w:pPr>
        <w:spacing w:line="480" w:lineRule="auto"/>
        <w:ind w:firstLine="720"/>
        <w:rPr>
          <w:rFonts w:eastAsia="Times New Roman" w:cstheme="minorHAnsi"/>
          <w:color w:val="333333"/>
          <w:shd w:val="clear" w:color="auto" w:fill="FFFFFF"/>
        </w:rPr>
      </w:pPr>
      <w:r w:rsidRPr="008D7CB5">
        <w:rPr>
          <w:rFonts w:cstheme="minorHAnsi"/>
        </w:rPr>
        <w:t xml:space="preserve">Before the meeting of the Gastrointestinal Drugs Advisory Committee of the U. S. Food and Drug Administration on August </w:t>
      </w:r>
      <w:r w:rsidR="00CE1BD6">
        <w:rPr>
          <w:rFonts w:cstheme="minorHAnsi"/>
        </w:rPr>
        <w:t xml:space="preserve">28, </w:t>
      </w:r>
      <w:r w:rsidRPr="008D7CB5">
        <w:rPr>
          <w:rFonts w:cstheme="minorHAnsi"/>
        </w:rPr>
        <w:t xml:space="preserve">2012, FDA reviewers questioned whether a drug for ulcerative colitis that showed a superiority to placebo of less than 10% really warranted use in place of </w:t>
      </w:r>
      <w:r w:rsidR="000B3C3E" w:rsidRPr="008D7CB5">
        <w:rPr>
          <w:rFonts w:cstheme="minorHAnsi"/>
        </w:rPr>
        <w:t>existing</w:t>
      </w:r>
      <w:r w:rsidRPr="008D7CB5">
        <w:rPr>
          <w:rFonts w:cstheme="minorHAnsi"/>
        </w:rPr>
        <w:t xml:space="preserve"> therapies.  In two clinical trials, </w:t>
      </w:r>
      <w:r w:rsidRPr="008D7CB5">
        <w:rPr>
          <w:rFonts w:eastAsia="Times New Roman" w:cstheme="minorHAnsi"/>
          <w:color w:val="333333"/>
          <w:shd w:val="clear" w:color="auto" w:fill="FFFFFF"/>
        </w:rPr>
        <w:t xml:space="preserve">16.5% and 18.5% of patients treated with </w:t>
      </w:r>
      <w:r w:rsidRPr="008D7CB5">
        <w:rPr>
          <w:rFonts w:cstheme="minorHAnsi"/>
        </w:rPr>
        <w:t xml:space="preserve">adalimumab (Humira) had shown </w:t>
      </w:r>
      <w:r w:rsidRPr="008D7CB5">
        <w:rPr>
          <w:rFonts w:eastAsia="Times New Roman" w:cstheme="minorHAnsi"/>
          <w:color w:val="333333"/>
          <w:shd w:val="clear" w:color="auto" w:fill="FFFFFF"/>
        </w:rPr>
        <w:t>clinical remission after 8 weeks, compared with 9.2% and 9.3% on placebo</w:t>
      </w:r>
      <w:r w:rsidR="002C262F" w:rsidRPr="008D7CB5">
        <w:rPr>
          <w:rFonts w:eastAsia="Times New Roman" w:cstheme="minorHAnsi"/>
          <w:color w:val="333333"/>
          <w:shd w:val="clear" w:color="auto" w:fill="FFFFFF"/>
        </w:rPr>
        <w:t>.</w:t>
      </w:r>
      <w:r w:rsidR="00D02048" w:rsidRPr="008D7CB5">
        <w:rPr>
          <w:rStyle w:val="EndnoteReference"/>
          <w:rFonts w:eastAsia="Times New Roman" w:cstheme="minorHAnsi"/>
          <w:color w:val="333333"/>
          <w:shd w:val="clear" w:color="auto" w:fill="FFFFFF"/>
        </w:rPr>
        <w:endnoteReference w:id="1"/>
      </w:r>
      <w:r w:rsidRPr="008D7CB5">
        <w:rPr>
          <w:rFonts w:eastAsia="Times New Roman" w:cstheme="minorHAnsi"/>
          <w:color w:val="333333"/>
          <w:shd w:val="clear" w:color="auto" w:fill="FFFFFF"/>
        </w:rPr>
        <w:t xml:space="preserve">  Apparently the reviewers had misgivings about a drug which, though superior to placebo, </w:t>
      </w:r>
      <w:r w:rsidR="00B00FFA" w:rsidRPr="008D7CB5">
        <w:rPr>
          <w:rFonts w:eastAsia="Times New Roman" w:cstheme="minorHAnsi"/>
          <w:color w:val="333333"/>
          <w:shd w:val="clear" w:color="auto" w:fill="FFFFFF"/>
        </w:rPr>
        <w:t>hovered</w:t>
      </w:r>
      <w:r w:rsidRPr="008D7CB5">
        <w:rPr>
          <w:rFonts w:eastAsia="Times New Roman" w:cstheme="minorHAnsi"/>
          <w:color w:val="333333"/>
          <w:shd w:val="clear" w:color="auto" w:fill="FFFFFF"/>
        </w:rPr>
        <w:t xml:space="preserve"> all too close to </w:t>
      </w:r>
      <w:r w:rsidR="000B73C2" w:rsidRPr="008D7CB5">
        <w:rPr>
          <w:rFonts w:eastAsia="Times New Roman" w:cstheme="minorHAnsi"/>
          <w:color w:val="333333"/>
          <w:shd w:val="clear" w:color="auto" w:fill="FFFFFF"/>
        </w:rPr>
        <w:t>the line of non-efficacy</w:t>
      </w:r>
      <w:r w:rsidRPr="008D7CB5">
        <w:rPr>
          <w:rFonts w:eastAsia="Times New Roman" w:cstheme="minorHAnsi"/>
          <w:color w:val="333333"/>
          <w:shd w:val="clear" w:color="auto" w:fill="FFFFFF"/>
        </w:rPr>
        <w:t xml:space="preserve"> for the given indication.  This essay seeks to </w:t>
      </w:r>
      <w:r w:rsidR="00BB000E" w:rsidRPr="008D7CB5">
        <w:rPr>
          <w:rFonts w:eastAsia="Times New Roman" w:cstheme="minorHAnsi"/>
          <w:color w:val="333333"/>
          <w:shd w:val="clear" w:color="auto" w:fill="FFFFFF"/>
        </w:rPr>
        <w:t>establish</w:t>
      </w:r>
      <w:r w:rsidRPr="008D7CB5">
        <w:rPr>
          <w:rFonts w:eastAsia="Times New Roman" w:cstheme="minorHAnsi"/>
          <w:color w:val="333333"/>
          <w:shd w:val="clear" w:color="auto" w:fill="FFFFFF"/>
        </w:rPr>
        <w:t xml:space="preserve"> that for </w:t>
      </w:r>
      <w:r w:rsidR="00E52E4C" w:rsidRPr="008D7CB5">
        <w:rPr>
          <w:rFonts w:eastAsia="Times New Roman" w:cstheme="minorHAnsi"/>
          <w:color w:val="333333"/>
          <w:shd w:val="clear" w:color="auto" w:fill="FFFFFF"/>
        </w:rPr>
        <w:t xml:space="preserve">many of </w:t>
      </w:r>
      <w:r w:rsidRPr="008D7CB5">
        <w:rPr>
          <w:rFonts w:eastAsia="Times New Roman" w:cstheme="minorHAnsi"/>
          <w:color w:val="333333"/>
          <w:shd w:val="clear" w:color="auto" w:fill="FFFFFF"/>
        </w:rPr>
        <w:t xml:space="preserve">those who pioneered the sort of controlled </w:t>
      </w:r>
      <w:r w:rsidR="00B00FFA" w:rsidRPr="008D7CB5">
        <w:rPr>
          <w:rFonts w:eastAsia="Times New Roman" w:cstheme="minorHAnsi"/>
          <w:color w:val="333333"/>
          <w:shd w:val="clear" w:color="auto" w:fill="FFFFFF"/>
        </w:rPr>
        <w:t>trials</w:t>
      </w:r>
      <w:r w:rsidRPr="008D7CB5">
        <w:rPr>
          <w:rFonts w:eastAsia="Times New Roman" w:cstheme="minorHAnsi"/>
          <w:color w:val="333333"/>
          <w:shd w:val="clear" w:color="auto" w:fill="FFFFFF"/>
        </w:rPr>
        <w:t xml:space="preserve"> now required by the FDA, such a narrow margin of superiority to placebo did not suffice to distinguish a drug </w:t>
      </w:r>
      <w:r w:rsidRPr="008D7CB5">
        <w:rPr>
          <w:rFonts w:eastAsia="Times New Roman" w:cstheme="minorHAnsi"/>
          <w:i/>
          <w:iCs/>
          <w:color w:val="333333"/>
          <w:shd w:val="clear" w:color="auto" w:fill="FFFFFF"/>
        </w:rPr>
        <w:t>from</w:t>
      </w:r>
      <w:r w:rsidRPr="008D7CB5">
        <w:rPr>
          <w:rFonts w:eastAsia="Times New Roman" w:cstheme="minorHAnsi"/>
          <w:color w:val="333333"/>
          <w:shd w:val="clear" w:color="auto" w:fill="FFFFFF"/>
        </w:rPr>
        <w:t xml:space="preserve"> placebo. </w:t>
      </w:r>
    </w:p>
    <w:p w14:paraId="563323AC" w14:textId="54840043" w:rsidR="002921B9" w:rsidRPr="008D7CB5" w:rsidRDefault="002921B9" w:rsidP="002921B9">
      <w:pPr>
        <w:spacing w:line="480" w:lineRule="auto"/>
        <w:ind w:firstLine="720"/>
        <w:rPr>
          <w:rFonts w:eastAsia="Times New Roman" w:cstheme="minorHAnsi"/>
          <w:color w:val="333333"/>
          <w:shd w:val="clear" w:color="auto" w:fill="FFFFFF"/>
        </w:rPr>
      </w:pPr>
      <w:r w:rsidRPr="008D7CB5">
        <w:rPr>
          <w:rFonts w:eastAsia="Times New Roman" w:cstheme="minorHAnsi"/>
          <w:color w:val="333333"/>
          <w:shd w:val="clear" w:color="auto" w:fill="FFFFFF"/>
        </w:rPr>
        <w:t>The story behind the requirement that a drug demonstrate efficacy in clinical trials traces back to the pharmaceutical revolution of the 1950</w:t>
      </w:r>
      <w:r w:rsidR="00C47FEA">
        <w:rPr>
          <w:rFonts w:eastAsia="Times New Roman" w:cstheme="minorHAnsi"/>
          <w:color w:val="333333"/>
          <w:shd w:val="clear" w:color="auto" w:fill="FFFFFF"/>
        </w:rPr>
        <w:t>’</w:t>
      </w:r>
      <w:r w:rsidRPr="008D7CB5">
        <w:rPr>
          <w:rFonts w:eastAsia="Times New Roman" w:cstheme="minorHAnsi"/>
          <w:color w:val="333333"/>
          <w:shd w:val="clear" w:color="auto" w:fill="FFFFFF"/>
        </w:rPr>
        <w:t>s, when over 500 new drugs or drug combinations, many of them poorly differentiated from placebo, poured into American pharmacies each year.</w:t>
      </w:r>
      <w:r w:rsidRPr="008D7CB5">
        <w:rPr>
          <w:rStyle w:val="EndnoteReference"/>
          <w:rFonts w:eastAsia="Times New Roman" w:cstheme="minorHAnsi"/>
          <w:color w:val="333333"/>
          <w:shd w:val="clear" w:color="auto" w:fill="FFFFFF"/>
        </w:rPr>
        <w:endnoteReference w:id="2"/>
      </w:r>
      <w:r w:rsidRPr="008D7CB5">
        <w:rPr>
          <w:rFonts w:eastAsia="Times New Roman" w:cstheme="minorHAnsi"/>
          <w:color w:val="333333"/>
          <w:shd w:val="clear" w:color="auto" w:fill="FFFFFF"/>
        </w:rPr>
        <w:t xml:space="preserve">  In response to this sudden and complete transformation of the pharmaceutical marketplace, Sen. Estes Kefauver launched hearings in 1959 to call attention to the drug industry</w:t>
      </w:r>
      <w:r w:rsidR="00CE1BD6">
        <w:rPr>
          <w:rFonts w:eastAsia="Times New Roman" w:cstheme="minorHAnsi"/>
          <w:color w:val="333333"/>
          <w:shd w:val="clear" w:color="auto" w:fill="FFFFFF"/>
        </w:rPr>
        <w:t>’</w:t>
      </w:r>
      <w:r w:rsidRPr="008D7CB5">
        <w:rPr>
          <w:rFonts w:eastAsia="Times New Roman" w:cstheme="minorHAnsi"/>
          <w:color w:val="333333"/>
          <w:shd w:val="clear" w:color="auto" w:fill="FFFFFF"/>
        </w:rPr>
        <w:t xml:space="preserve">s excesses and build support for price and patent reform.  The hearings bogged down, however, and by all indications the Drug Amendments of 1962, which remain in </w:t>
      </w:r>
      <w:r w:rsidRPr="008D7CB5">
        <w:rPr>
          <w:rFonts w:eastAsia="Times New Roman" w:cstheme="minorHAnsi"/>
          <w:color w:val="333333"/>
          <w:shd w:val="clear" w:color="auto" w:fill="FFFFFF"/>
        </w:rPr>
        <w:lastRenderedPageBreak/>
        <w:t xml:space="preserve">effect to this day, would not have passed but for the </w:t>
      </w:r>
      <w:r w:rsidR="001E03A4" w:rsidRPr="008D7CB5">
        <w:rPr>
          <w:rFonts w:eastAsia="Times New Roman" w:cstheme="minorHAnsi"/>
          <w:color w:val="333333"/>
          <w:shd w:val="clear" w:color="auto" w:fill="FFFFFF"/>
        </w:rPr>
        <w:t>thalidomide disaster</w:t>
      </w:r>
      <w:r w:rsidRPr="008D7CB5">
        <w:rPr>
          <w:rFonts w:eastAsia="Times New Roman" w:cstheme="minorHAnsi"/>
          <w:color w:val="333333"/>
          <w:shd w:val="clear" w:color="auto" w:fill="FFFFFF"/>
        </w:rPr>
        <w:t xml:space="preserve">.  It was in the </w:t>
      </w:r>
      <w:r w:rsidR="001E03A4" w:rsidRPr="008D7CB5">
        <w:rPr>
          <w:rFonts w:eastAsia="Times New Roman" w:cstheme="minorHAnsi"/>
          <w:color w:val="333333"/>
          <w:shd w:val="clear" w:color="auto" w:fill="FFFFFF"/>
        </w:rPr>
        <w:t>shock</w:t>
      </w:r>
      <w:r w:rsidRPr="008D7CB5">
        <w:rPr>
          <w:rFonts w:eastAsia="Times New Roman" w:cstheme="minorHAnsi"/>
          <w:color w:val="333333"/>
          <w:shd w:val="clear" w:color="auto" w:fill="FFFFFF"/>
        </w:rPr>
        <w:t xml:space="preserve"> of that </w:t>
      </w:r>
      <w:r w:rsidR="001E03A4" w:rsidRPr="008D7CB5">
        <w:rPr>
          <w:rFonts w:eastAsia="Times New Roman" w:cstheme="minorHAnsi"/>
          <w:color w:val="333333"/>
          <w:shd w:val="clear" w:color="auto" w:fill="FFFFFF"/>
        </w:rPr>
        <w:t>moment</w:t>
      </w:r>
      <w:r w:rsidRPr="008D7CB5">
        <w:rPr>
          <w:rFonts w:eastAsia="Times New Roman" w:cstheme="minorHAnsi"/>
          <w:color w:val="333333"/>
          <w:shd w:val="clear" w:color="auto" w:fill="FFFFFF"/>
        </w:rPr>
        <w:t xml:space="preserve">, and perhaps with some degree of confusion, that Congress voted unanimously for a bill that seemed destined for defeat not long before.  </w:t>
      </w:r>
      <w:r w:rsidR="001E03A4" w:rsidRPr="008D7CB5">
        <w:rPr>
          <w:rFonts w:eastAsia="Times New Roman" w:cstheme="minorHAnsi"/>
          <w:color w:val="333333"/>
          <w:shd w:val="clear" w:color="auto" w:fill="FFFFFF"/>
        </w:rPr>
        <w:t>A crisis</w:t>
      </w:r>
      <w:r w:rsidRPr="008D7CB5">
        <w:rPr>
          <w:rFonts w:eastAsia="Times New Roman" w:cstheme="minorHAnsi"/>
          <w:color w:val="333333"/>
          <w:shd w:val="clear" w:color="auto" w:fill="FFFFFF"/>
        </w:rPr>
        <w:t xml:space="preserve"> of safety came to the rescue of the Drug Amendments</w:t>
      </w:r>
      <w:r w:rsidR="00CE1BD6">
        <w:rPr>
          <w:rFonts w:eastAsia="Times New Roman" w:cstheme="minorHAnsi"/>
          <w:color w:val="333333"/>
          <w:shd w:val="clear" w:color="auto" w:fill="FFFFFF"/>
        </w:rPr>
        <w:t>’</w:t>
      </w:r>
      <w:r w:rsidRPr="008D7CB5">
        <w:rPr>
          <w:rFonts w:eastAsia="Times New Roman" w:cstheme="minorHAnsi"/>
          <w:color w:val="333333"/>
          <w:shd w:val="clear" w:color="auto" w:fill="FFFFFF"/>
        </w:rPr>
        <w:t xml:space="preserve"> efficacy provision. </w:t>
      </w:r>
    </w:p>
    <w:p w14:paraId="26AA2E00" w14:textId="15E19BD7" w:rsidR="00FF1AA8" w:rsidRPr="008D7CB5" w:rsidRDefault="00AE0653" w:rsidP="00FF1AA8">
      <w:pPr>
        <w:spacing w:line="480" w:lineRule="auto"/>
        <w:rPr>
          <w:rFonts w:eastAsia="Times New Roman" w:cstheme="minorHAnsi"/>
          <w:color w:val="333333"/>
          <w:shd w:val="clear" w:color="auto" w:fill="FFFFFF"/>
        </w:rPr>
      </w:pPr>
      <w:r w:rsidRPr="008D7CB5">
        <w:rPr>
          <w:rFonts w:eastAsia="Times New Roman" w:cstheme="minorHAnsi"/>
          <w:color w:val="333333"/>
          <w:shd w:val="clear" w:color="auto" w:fill="FFFFFF"/>
        </w:rPr>
        <w:t xml:space="preserve"> </w:t>
      </w:r>
      <w:r w:rsidR="00876264" w:rsidRPr="008D7CB5">
        <w:rPr>
          <w:rFonts w:eastAsia="Times New Roman" w:cstheme="minorHAnsi"/>
          <w:color w:val="333333"/>
          <w:shd w:val="clear" w:color="auto" w:fill="FFFFFF"/>
        </w:rPr>
        <w:tab/>
      </w:r>
      <w:r w:rsidR="00FF1AA8" w:rsidRPr="008D7CB5">
        <w:rPr>
          <w:rFonts w:eastAsia="Times New Roman" w:cstheme="minorHAnsi"/>
          <w:color w:val="333333"/>
          <w:shd w:val="clear" w:color="auto" w:fill="FFFFFF"/>
        </w:rPr>
        <w:t xml:space="preserve">The Drug Amendments require new drugs to show </w:t>
      </w:r>
      <w:r w:rsidR="00CE1BD6">
        <w:rPr>
          <w:rFonts w:eastAsia="Times New Roman" w:cstheme="minorHAnsi"/>
          <w:color w:val="333333"/>
          <w:shd w:val="clear" w:color="auto" w:fill="FFFFFF"/>
        </w:rPr>
        <w:t>“</w:t>
      </w:r>
      <w:r w:rsidR="00FF1AA8" w:rsidRPr="008D7CB5">
        <w:rPr>
          <w:rFonts w:eastAsia="Times New Roman" w:cstheme="minorHAnsi"/>
          <w:color w:val="333333"/>
          <w:shd w:val="clear" w:color="auto" w:fill="FFFFFF"/>
        </w:rPr>
        <w:t>substantial evidence</w:t>
      </w:r>
      <w:r w:rsidR="00CE1BD6">
        <w:rPr>
          <w:rFonts w:eastAsia="Times New Roman" w:cstheme="minorHAnsi"/>
          <w:color w:val="333333"/>
          <w:shd w:val="clear" w:color="auto" w:fill="FFFFFF"/>
        </w:rPr>
        <w:t>”</w:t>
      </w:r>
      <w:r w:rsidR="00FF1AA8" w:rsidRPr="008D7CB5">
        <w:rPr>
          <w:rFonts w:eastAsia="Times New Roman" w:cstheme="minorHAnsi"/>
          <w:color w:val="333333"/>
          <w:shd w:val="clear" w:color="auto" w:fill="FFFFFF"/>
        </w:rPr>
        <w:t xml:space="preserve"> that they have the effect they are purported to have, with </w:t>
      </w:r>
      <w:r w:rsidR="00CE1BD6">
        <w:rPr>
          <w:rFonts w:eastAsia="Times New Roman" w:cstheme="minorHAnsi"/>
          <w:color w:val="333333"/>
          <w:shd w:val="clear" w:color="auto" w:fill="FFFFFF"/>
        </w:rPr>
        <w:t>“</w:t>
      </w:r>
      <w:r w:rsidR="00FF1AA8" w:rsidRPr="008D7CB5">
        <w:rPr>
          <w:rFonts w:eastAsia="Times New Roman" w:cstheme="minorHAnsi"/>
          <w:color w:val="333333"/>
          <w:shd w:val="clear" w:color="auto" w:fill="FFFFFF"/>
        </w:rPr>
        <w:t>substantial evidence</w:t>
      </w:r>
      <w:r w:rsidR="00CE1BD6">
        <w:rPr>
          <w:rFonts w:eastAsia="Times New Roman" w:cstheme="minorHAnsi"/>
          <w:color w:val="333333"/>
          <w:shd w:val="clear" w:color="auto" w:fill="FFFFFF"/>
        </w:rPr>
        <w:t>”</w:t>
      </w:r>
      <w:r w:rsidR="00FF1AA8" w:rsidRPr="008D7CB5">
        <w:rPr>
          <w:rFonts w:eastAsia="Times New Roman" w:cstheme="minorHAnsi"/>
          <w:color w:val="333333"/>
          <w:shd w:val="clear" w:color="auto" w:fill="FFFFFF"/>
        </w:rPr>
        <w:t xml:space="preserve"> consisting of </w:t>
      </w:r>
      <w:r w:rsidR="00CE1BD6">
        <w:rPr>
          <w:rFonts w:eastAsia="Times New Roman" w:cstheme="minorHAnsi"/>
          <w:color w:val="333333"/>
          <w:shd w:val="clear" w:color="auto" w:fill="FFFFFF"/>
        </w:rPr>
        <w:t>“</w:t>
      </w:r>
      <w:r w:rsidR="00FF1AA8" w:rsidRPr="008D7CB5">
        <w:rPr>
          <w:rFonts w:eastAsia="Times New Roman" w:cstheme="minorHAnsi"/>
          <w:color w:val="333333"/>
          <w:shd w:val="clear" w:color="auto" w:fill="FFFFFF"/>
        </w:rPr>
        <w:t>adequate and well-controlled investigations</w:t>
      </w:r>
      <w:r w:rsidR="00CE1BD6">
        <w:rPr>
          <w:rFonts w:eastAsia="Times New Roman" w:cstheme="minorHAnsi"/>
          <w:color w:val="333333"/>
          <w:shd w:val="clear" w:color="auto" w:fill="FFFFFF"/>
        </w:rPr>
        <w:t>.”</w:t>
      </w:r>
      <w:r w:rsidR="00FF1AA8" w:rsidRPr="008D7CB5">
        <w:rPr>
          <w:rFonts w:eastAsia="Times New Roman" w:cstheme="minorHAnsi"/>
          <w:color w:val="333333"/>
          <w:shd w:val="clear" w:color="auto" w:fill="FFFFFF"/>
        </w:rPr>
        <w:t xml:space="preserve">  The sanctity acquired over the decades by this phrasing has obscured the oddity of using a means of obtaining evidence (rigorous trials) to describe the result itself.</w:t>
      </w:r>
      <w:r w:rsidR="00FF1AA8" w:rsidRPr="008D7CB5">
        <w:rPr>
          <w:rStyle w:val="EndnoteReference"/>
          <w:rFonts w:eastAsia="Times New Roman" w:cstheme="minorHAnsi"/>
          <w:color w:val="333333"/>
          <w:shd w:val="clear" w:color="auto" w:fill="FFFFFF"/>
        </w:rPr>
        <w:endnoteReference w:id="3"/>
      </w:r>
      <w:r w:rsidR="00FF1AA8" w:rsidRPr="008D7CB5">
        <w:rPr>
          <w:rFonts w:eastAsia="Times New Roman" w:cstheme="minorHAnsi"/>
          <w:color w:val="333333"/>
          <w:shd w:val="clear" w:color="auto" w:fill="FFFFFF"/>
        </w:rPr>
        <w:t xml:space="preserve">  Emphasizing method as it does, the term </w:t>
      </w:r>
      <w:r w:rsidR="00CE1BD6">
        <w:rPr>
          <w:rFonts w:eastAsia="Times New Roman" w:cstheme="minorHAnsi"/>
          <w:color w:val="333333"/>
          <w:shd w:val="clear" w:color="auto" w:fill="FFFFFF"/>
        </w:rPr>
        <w:t>“</w:t>
      </w:r>
      <w:r w:rsidR="00FF1AA8" w:rsidRPr="008D7CB5">
        <w:rPr>
          <w:rFonts w:eastAsia="Times New Roman" w:cstheme="minorHAnsi"/>
          <w:color w:val="333333"/>
          <w:shd w:val="clear" w:color="auto" w:fill="FFFFFF"/>
        </w:rPr>
        <w:t>adequate and well-controlled investigations</w:t>
      </w:r>
      <w:r w:rsidR="00CE1BD6">
        <w:rPr>
          <w:rFonts w:eastAsia="Times New Roman" w:cstheme="minorHAnsi"/>
          <w:color w:val="333333"/>
          <w:shd w:val="clear" w:color="auto" w:fill="FFFFFF"/>
        </w:rPr>
        <w:t>”</w:t>
      </w:r>
      <w:r w:rsidR="00FF1AA8" w:rsidRPr="008D7CB5">
        <w:rPr>
          <w:rFonts w:eastAsia="Times New Roman" w:cstheme="minorHAnsi"/>
          <w:color w:val="333333"/>
          <w:shd w:val="clear" w:color="auto" w:fill="FFFFFF"/>
        </w:rPr>
        <w:t xml:space="preserve"> implicitly refers to the mid-century movement to reform the very procedures of clinical investigation by introducing stringent safeguards against bias</w:t>
      </w:r>
      <w:r w:rsidR="00A87D97" w:rsidRPr="008D7CB5">
        <w:rPr>
          <w:rFonts w:eastAsia="Times New Roman" w:cstheme="minorHAnsi"/>
          <w:color w:val="333333"/>
          <w:shd w:val="clear" w:color="auto" w:fill="FFFFFF"/>
        </w:rPr>
        <w:t>: blinding (and ideally double-blinding), placebo controls and randomi</w:t>
      </w:r>
      <w:r w:rsidR="00932E49">
        <w:rPr>
          <w:rFonts w:eastAsia="Times New Roman" w:cstheme="minorHAnsi"/>
          <w:color w:val="333333"/>
          <w:shd w:val="clear" w:color="auto" w:fill="FFFFFF"/>
        </w:rPr>
        <w:t>z</w:t>
      </w:r>
      <w:r w:rsidR="00A87D97" w:rsidRPr="008D7CB5">
        <w:rPr>
          <w:rFonts w:eastAsia="Times New Roman" w:cstheme="minorHAnsi"/>
          <w:color w:val="333333"/>
          <w:shd w:val="clear" w:color="auto" w:fill="FFFFFF"/>
        </w:rPr>
        <w:t xml:space="preserve">ation.  Hence </w:t>
      </w:r>
      <w:r w:rsidR="00FF1AA8" w:rsidRPr="008D7CB5">
        <w:rPr>
          <w:rFonts w:eastAsia="Times New Roman" w:cstheme="minorHAnsi"/>
          <w:color w:val="333333"/>
          <w:shd w:val="clear" w:color="auto" w:fill="FFFFFF"/>
        </w:rPr>
        <w:t xml:space="preserve">the </w:t>
      </w:r>
      <w:r w:rsidR="00641893" w:rsidRPr="008D7CB5">
        <w:rPr>
          <w:rFonts w:eastAsia="Times New Roman" w:cstheme="minorHAnsi"/>
          <w:color w:val="333333"/>
          <w:shd w:val="clear" w:color="auto" w:fill="FFFFFF"/>
        </w:rPr>
        <w:t>rising</w:t>
      </w:r>
      <w:r w:rsidR="00FF1AA8" w:rsidRPr="008D7CB5">
        <w:rPr>
          <w:rFonts w:eastAsia="Times New Roman" w:cstheme="minorHAnsi"/>
          <w:color w:val="333333"/>
          <w:shd w:val="clear" w:color="auto" w:fill="FFFFFF"/>
        </w:rPr>
        <w:t xml:space="preserve"> presence of methodologically demanding trials, as opposed to impressionistic reports, in the medical literature around the time of the Drug Amendments themselves.   </w:t>
      </w:r>
    </w:p>
    <w:p w14:paraId="754F372C" w14:textId="0B12D356" w:rsidR="00D40865" w:rsidRPr="008D7CB5" w:rsidRDefault="00D40865" w:rsidP="00FF1AA8">
      <w:pPr>
        <w:spacing w:line="480" w:lineRule="auto"/>
        <w:ind w:firstLine="720"/>
        <w:rPr>
          <w:rFonts w:eastAsia="Times New Roman" w:cstheme="minorHAnsi"/>
          <w:color w:val="333333"/>
          <w:shd w:val="clear" w:color="auto" w:fill="FFFFFF"/>
        </w:rPr>
      </w:pPr>
      <w:r w:rsidRPr="008D7CB5">
        <w:rPr>
          <w:rFonts w:eastAsia="Times New Roman" w:cstheme="minorHAnsi"/>
          <w:color w:val="333333"/>
          <w:shd w:val="clear" w:color="auto" w:fill="FFFFFF"/>
        </w:rPr>
        <w:t>The technique of randomi</w:t>
      </w:r>
      <w:r w:rsidR="00932E49">
        <w:rPr>
          <w:rFonts w:eastAsia="Times New Roman" w:cstheme="minorHAnsi"/>
          <w:color w:val="333333"/>
          <w:shd w:val="clear" w:color="auto" w:fill="FFFFFF"/>
        </w:rPr>
        <w:t>z</w:t>
      </w:r>
      <w:r w:rsidRPr="008D7CB5">
        <w:rPr>
          <w:rFonts w:eastAsia="Times New Roman" w:cstheme="minorHAnsi"/>
          <w:color w:val="333333"/>
          <w:shd w:val="clear" w:color="auto" w:fill="FFFFFF"/>
        </w:rPr>
        <w:t xml:space="preserve">ation seems to have made its appearance in </w:t>
      </w:r>
      <w:r w:rsidR="007E606E" w:rsidRPr="008D7CB5">
        <w:rPr>
          <w:rFonts w:eastAsia="Times New Roman" w:cstheme="minorHAnsi"/>
          <w:color w:val="333333"/>
          <w:shd w:val="clear" w:color="auto" w:fill="FFFFFF"/>
        </w:rPr>
        <w:t xml:space="preserve">a </w:t>
      </w:r>
      <w:r w:rsidR="00F4459A" w:rsidRPr="008D7CB5">
        <w:rPr>
          <w:rFonts w:eastAsia="Times New Roman" w:cstheme="minorHAnsi"/>
          <w:color w:val="333333"/>
          <w:shd w:val="clear" w:color="auto" w:fill="FFFFFF"/>
        </w:rPr>
        <w:t xml:space="preserve">1926 </w:t>
      </w:r>
      <w:r w:rsidRPr="008D7CB5">
        <w:rPr>
          <w:rFonts w:eastAsia="Times New Roman" w:cstheme="minorHAnsi"/>
          <w:color w:val="333333"/>
          <w:shd w:val="clear" w:color="auto" w:fill="FFFFFF"/>
        </w:rPr>
        <w:t>trial of Sanocrysin (a reputed treatment of tuberculosis)</w:t>
      </w:r>
      <w:r w:rsidR="000921C1" w:rsidRPr="008D7CB5">
        <w:rPr>
          <w:rFonts w:eastAsia="Times New Roman" w:cstheme="minorHAnsi"/>
          <w:color w:val="333333"/>
          <w:shd w:val="clear" w:color="auto" w:fill="FFFFFF"/>
        </w:rPr>
        <w:t>,</w:t>
      </w:r>
      <w:r w:rsidRPr="008D7CB5">
        <w:rPr>
          <w:rFonts w:eastAsia="Times New Roman" w:cstheme="minorHAnsi"/>
          <w:color w:val="333333"/>
          <w:shd w:val="clear" w:color="auto" w:fill="FFFFFF"/>
        </w:rPr>
        <w:t xml:space="preserve"> </w:t>
      </w:r>
      <w:r w:rsidR="002D652E" w:rsidRPr="008D7CB5">
        <w:rPr>
          <w:rFonts w:eastAsia="Times New Roman" w:cstheme="minorHAnsi"/>
          <w:color w:val="333333"/>
          <w:shd w:val="clear" w:color="auto" w:fill="FFFFFF"/>
        </w:rPr>
        <w:t>wherein</w:t>
      </w:r>
      <w:r w:rsidRPr="008D7CB5">
        <w:rPr>
          <w:rFonts w:eastAsia="Times New Roman" w:cstheme="minorHAnsi"/>
          <w:color w:val="333333"/>
          <w:shd w:val="clear" w:color="auto" w:fill="FFFFFF"/>
        </w:rPr>
        <w:t xml:space="preserve"> a coin toss determined which </w:t>
      </w:r>
      <w:r w:rsidR="0080041E" w:rsidRPr="008D7CB5">
        <w:rPr>
          <w:rFonts w:eastAsia="Times New Roman" w:cstheme="minorHAnsi"/>
          <w:color w:val="333333"/>
          <w:shd w:val="clear" w:color="auto" w:fill="FFFFFF"/>
        </w:rPr>
        <w:t xml:space="preserve">subjects </w:t>
      </w:r>
      <w:r w:rsidRPr="008D7CB5">
        <w:rPr>
          <w:rFonts w:eastAsia="Times New Roman" w:cstheme="minorHAnsi"/>
          <w:color w:val="333333"/>
          <w:shd w:val="clear" w:color="auto" w:fill="FFFFFF"/>
        </w:rPr>
        <w:t xml:space="preserve">would receive the </w:t>
      </w:r>
      <w:r w:rsidR="00F4459A" w:rsidRPr="008D7CB5">
        <w:rPr>
          <w:rFonts w:eastAsia="Times New Roman" w:cstheme="minorHAnsi"/>
          <w:color w:val="333333"/>
          <w:shd w:val="clear" w:color="auto" w:fill="FFFFFF"/>
        </w:rPr>
        <w:t>drug</w:t>
      </w:r>
      <w:r w:rsidRPr="008D7CB5">
        <w:rPr>
          <w:rFonts w:eastAsia="Times New Roman" w:cstheme="minorHAnsi"/>
          <w:color w:val="333333"/>
          <w:shd w:val="clear" w:color="auto" w:fill="FFFFFF"/>
        </w:rPr>
        <w:t xml:space="preserve"> and which a placebo.</w:t>
      </w:r>
      <w:r w:rsidR="00DA6F0A" w:rsidRPr="008D7CB5">
        <w:rPr>
          <w:rStyle w:val="EndnoteReference"/>
          <w:rFonts w:eastAsia="Times New Roman" w:cstheme="minorHAnsi"/>
          <w:color w:val="333333"/>
          <w:shd w:val="clear" w:color="auto" w:fill="FFFFFF"/>
        </w:rPr>
        <w:endnoteReference w:id="4"/>
      </w:r>
      <w:r w:rsidRPr="008D7CB5">
        <w:rPr>
          <w:rFonts w:eastAsia="Times New Roman" w:cstheme="minorHAnsi"/>
          <w:color w:val="333333"/>
          <w:shd w:val="clear" w:color="auto" w:fill="FFFFFF"/>
        </w:rPr>
        <w:t xml:space="preserve">  </w:t>
      </w:r>
      <w:r w:rsidR="00391CEB" w:rsidRPr="008D7CB5">
        <w:rPr>
          <w:rFonts w:eastAsia="Times New Roman" w:cstheme="minorHAnsi"/>
          <w:color w:val="333333"/>
          <w:shd w:val="clear" w:color="auto" w:fill="FFFFFF"/>
        </w:rPr>
        <w:t xml:space="preserve">As this suggests, the guards against bias in clinical trials complement one another, and in their evolution </w:t>
      </w:r>
      <w:r w:rsidRPr="008D7CB5">
        <w:rPr>
          <w:rFonts w:eastAsia="Times New Roman" w:cstheme="minorHAnsi"/>
          <w:color w:val="333333"/>
          <w:shd w:val="clear" w:color="auto" w:fill="FFFFFF"/>
        </w:rPr>
        <w:t xml:space="preserve">it is placebo controls that came to </w:t>
      </w:r>
      <w:r w:rsidR="00655730" w:rsidRPr="008D7CB5">
        <w:rPr>
          <w:rFonts w:eastAsia="Times New Roman" w:cstheme="minorHAnsi"/>
          <w:color w:val="333333"/>
          <w:shd w:val="clear" w:color="auto" w:fill="FFFFFF"/>
        </w:rPr>
        <w:t>bear most directly</w:t>
      </w:r>
      <w:r w:rsidRPr="008D7CB5">
        <w:rPr>
          <w:rFonts w:eastAsia="Times New Roman" w:cstheme="minorHAnsi"/>
          <w:color w:val="333333"/>
          <w:shd w:val="clear" w:color="auto" w:fill="FFFFFF"/>
        </w:rPr>
        <w:t xml:space="preserve"> on the matter of efficacy.  One after another, drugs whose </w:t>
      </w:r>
      <w:r w:rsidR="00655730" w:rsidRPr="008D7CB5">
        <w:rPr>
          <w:rFonts w:eastAsia="Times New Roman" w:cstheme="minorHAnsi"/>
          <w:color w:val="333333"/>
          <w:shd w:val="clear" w:color="auto" w:fill="FFFFFF"/>
        </w:rPr>
        <w:t>potency</w:t>
      </w:r>
      <w:r w:rsidRPr="008D7CB5">
        <w:rPr>
          <w:rFonts w:eastAsia="Times New Roman" w:cstheme="minorHAnsi"/>
          <w:color w:val="333333"/>
          <w:shd w:val="clear" w:color="auto" w:fill="FFFFFF"/>
        </w:rPr>
        <w:t xml:space="preserve"> seemed </w:t>
      </w:r>
      <w:r w:rsidR="00FF1AA8" w:rsidRPr="008D7CB5">
        <w:rPr>
          <w:rFonts w:eastAsia="Times New Roman" w:cstheme="minorHAnsi"/>
          <w:color w:val="333333"/>
          <w:shd w:val="clear" w:color="auto" w:fill="FFFFFF"/>
        </w:rPr>
        <w:t>impressive</w:t>
      </w:r>
      <w:r w:rsidRPr="008D7CB5">
        <w:rPr>
          <w:rFonts w:eastAsia="Times New Roman" w:cstheme="minorHAnsi"/>
          <w:color w:val="333333"/>
          <w:shd w:val="clear" w:color="auto" w:fill="FFFFFF"/>
        </w:rPr>
        <w:t xml:space="preserve"> to the naked eye proved difficult to distinguish from placebo under </w:t>
      </w:r>
      <w:r w:rsidR="003739A3" w:rsidRPr="008D7CB5">
        <w:rPr>
          <w:rFonts w:eastAsia="Times New Roman" w:cstheme="minorHAnsi"/>
          <w:color w:val="333333"/>
          <w:shd w:val="clear" w:color="auto" w:fill="FFFFFF"/>
        </w:rPr>
        <w:t>controlled</w:t>
      </w:r>
      <w:r w:rsidRPr="008D7CB5">
        <w:rPr>
          <w:rFonts w:eastAsia="Times New Roman" w:cstheme="minorHAnsi"/>
          <w:color w:val="333333"/>
          <w:shd w:val="clear" w:color="auto" w:fill="FFFFFF"/>
        </w:rPr>
        <w:t xml:space="preserve"> testing.  But if placebo is necessary to establish efficacy (for without running </w:t>
      </w:r>
      <w:r w:rsidR="006A1E22" w:rsidRPr="008D7CB5">
        <w:rPr>
          <w:rFonts w:eastAsia="Times New Roman" w:cstheme="minorHAnsi"/>
          <w:color w:val="333333"/>
          <w:shd w:val="clear" w:color="auto" w:fill="FFFFFF"/>
        </w:rPr>
        <w:t xml:space="preserve">a </w:t>
      </w:r>
      <w:r w:rsidRPr="008D7CB5">
        <w:rPr>
          <w:rFonts w:eastAsia="Times New Roman" w:cstheme="minorHAnsi"/>
          <w:color w:val="333333"/>
          <w:shd w:val="clear" w:color="auto" w:fill="FFFFFF"/>
        </w:rPr>
        <w:t xml:space="preserve">drug against placebo we </w:t>
      </w:r>
      <w:r w:rsidR="006A1E22" w:rsidRPr="008D7CB5">
        <w:rPr>
          <w:rFonts w:eastAsia="Times New Roman" w:cstheme="minorHAnsi"/>
          <w:color w:val="333333"/>
          <w:shd w:val="clear" w:color="auto" w:fill="FFFFFF"/>
        </w:rPr>
        <w:t>might not be able to</w:t>
      </w:r>
      <w:r w:rsidRPr="008D7CB5">
        <w:rPr>
          <w:rFonts w:eastAsia="Times New Roman" w:cstheme="minorHAnsi"/>
          <w:color w:val="333333"/>
          <w:shd w:val="clear" w:color="auto" w:fill="FFFFFF"/>
        </w:rPr>
        <w:t xml:space="preserve"> tell whether </w:t>
      </w:r>
      <w:r w:rsidR="00054118" w:rsidRPr="008D7CB5">
        <w:rPr>
          <w:rFonts w:eastAsia="Times New Roman" w:cstheme="minorHAnsi"/>
          <w:color w:val="333333"/>
          <w:shd w:val="clear" w:color="auto" w:fill="FFFFFF"/>
        </w:rPr>
        <w:t>it</w:t>
      </w:r>
      <w:r w:rsidRPr="008D7CB5">
        <w:rPr>
          <w:rFonts w:eastAsia="Times New Roman" w:cstheme="minorHAnsi"/>
          <w:color w:val="333333"/>
          <w:shd w:val="clear" w:color="auto" w:fill="FFFFFF"/>
        </w:rPr>
        <w:t xml:space="preserve"> was a placebo itself), where should the </w:t>
      </w:r>
      <w:r w:rsidRPr="008D7CB5">
        <w:rPr>
          <w:rFonts w:eastAsia="Times New Roman" w:cstheme="minorHAnsi"/>
          <w:color w:val="333333"/>
          <w:shd w:val="clear" w:color="auto" w:fill="FFFFFF"/>
        </w:rPr>
        <w:lastRenderedPageBreak/>
        <w:t xml:space="preserve">standard of efficacy be set?  </w:t>
      </w:r>
      <w:r w:rsidR="00C649E6" w:rsidRPr="008D7CB5">
        <w:rPr>
          <w:rFonts w:eastAsia="Times New Roman" w:cstheme="minorHAnsi"/>
          <w:color w:val="333333"/>
          <w:shd w:val="clear" w:color="auto" w:fill="FFFFFF"/>
        </w:rPr>
        <w:t>The only</w:t>
      </w:r>
      <w:r w:rsidRPr="008D7CB5">
        <w:rPr>
          <w:rFonts w:eastAsia="Times New Roman" w:cstheme="minorHAnsi"/>
          <w:color w:val="333333"/>
          <w:shd w:val="clear" w:color="auto" w:fill="FFFFFF"/>
        </w:rPr>
        <w:t xml:space="preserve"> standard </w:t>
      </w:r>
      <w:r w:rsidR="00391CEB" w:rsidRPr="008D7CB5">
        <w:rPr>
          <w:rFonts w:eastAsia="Times New Roman" w:cstheme="minorHAnsi"/>
          <w:color w:val="333333"/>
          <w:shd w:val="clear" w:color="auto" w:fill="FFFFFF"/>
        </w:rPr>
        <w:t>offering</w:t>
      </w:r>
      <w:r w:rsidRPr="008D7CB5">
        <w:rPr>
          <w:rFonts w:eastAsia="Times New Roman" w:cstheme="minorHAnsi"/>
          <w:color w:val="333333"/>
          <w:shd w:val="clear" w:color="auto" w:fill="FFFFFF"/>
        </w:rPr>
        <w:t xml:space="preserve"> </w:t>
      </w:r>
      <w:r w:rsidR="008C209B" w:rsidRPr="008D7CB5">
        <w:rPr>
          <w:rFonts w:eastAsia="Times New Roman" w:cstheme="minorHAnsi"/>
          <w:color w:val="333333"/>
          <w:shd w:val="clear" w:color="auto" w:fill="FFFFFF"/>
        </w:rPr>
        <w:t>a clear</w:t>
      </w:r>
      <w:r w:rsidRPr="008D7CB5">
        <w:rPr>
          <w:rFonts w:eastAsia="Times New Roman" w:cstheme="minorHAnsi"/>
          <w:color w:val="333333"/>
          <w:shd w:val="clear" w:color="auto" w:fill="FFFFFF"/>
        </w:rPr>
        <w:t xml:space="preserve"> line of demarcation for regulatory purposes would be superiority to placebo: a </w:t>
      </w:r>
      <w:r w:rsidR="00641893" w:rsidRPr="008D7CB5">
        <w:rPr>
          <w:rFonts w:eastAsia="Times New Roman" w:cstheme="minorHAnsi"/>
          <w:color w:val="333333"/>
          <w:shd w:val="clear" w:color="auto" w:fill="FFFFFF"/>
        </w:rPr>
        <w:t>threshold</w:t>
      </w:r>
      <w:r w:rsidRPr="008D7CB5">
        <w:rPr>
          <w:rFonts w:eastAsia="Times New Roman" w:cstheme="minorHAnsi"/>
          <w:color w:val="333333"/>
          <w:shd w:val="clear" w:color="auto" w:fill="FFFFFF"/>
        </w:rPr>
        <w:t xml:space="preserve"> which indeed has become the standard for drugs evaluated in placebo-controlled trials in the United States</w:t>
      </w:r>
      <w:r w:rsidRPr="008D7CB5">
        <w:rPr>
          <w:rFonts w:cstheme="minorHAnsi"/>
        </w:rPr>
        <w:t>.</w:t>
      </w:r>
      <w:r w:rsidR="00DA6F0A" w:rsidRPr="008D7CB5">
        <w:rPr>
          <w:rStyle w:val="EndnoteReference"/>
          <w:rFonts w:cstheme="minorHAnsi"/>
        </w:rPr>
        <w:endnoteReference w:id="5"/>
      </w:r>
      <w:r w:rsidRPr="008D7CB5">
        <w:rPr>
          <w:rFonts w:cstheme="minorHAnsi"/>
        </w:rPr>
        <w:t xml:space="preserve"> </w:t>
      </w:r>
      <w:r w:rsidR="00FF1AA8" w:rsidRPr="008D7CB5">
        <w:rPr>
          <w:rFonts w:cstheme="minorHAnsi"/>
        </w:rPr>
        <w:t xml:space="preserve"> </w:t>
      </w:r>
    </w:p>
    <w:p w14:paraId="4AA97FC1" w14:textId="5AE0FBF7" w:rsidR="00A138B8" w:rsidRPr="008D7CB5" w:rsidRDefault="00A138B8" w:rsidP="00876264">
      <w:pPr>
        <w:spacing w:line="480" w:lineRule="auto"/>
        <w:ind w:firstLine="720"/>
        <w:rPr>
          <w:rFonts w:cstheme="minorHAnsi"/>
        </w:rPr>
      </w:pPr>
      <w:r w:rsidRPr="008D7CB5">
        <w:rPr>
          <w:rFonts w:eastAsia="Times New Roman" w:cstheme="minorHAnsi"/>
          <w:color w:val="333333"/>
          <w:shd w:val="clear" w:color="auto" w:fill="FFFFFF"/>
        </w:rPr>
        <w:t>Yet if a drug need only show</w:t>
      </w:r>
      <w:r w:rsidR="00FF1AA8" w:rsidRPr="008D7CB5">
        <w:rPr>
          <w:rFonts w:eastAsia="Times New Roman" w:cstheme="minorHAnsi"/>
          <w:color w:val="333333"/>
          <w:shd w:val="clear" w:color="auto" w:fill="FFFFFF"/>
        </w:rPr>
        <w:t xml:space="preserve"> some degree of</w:t>
      </w:r>
      <w:r w:rsidRPr="008D7CB5">
        <w:rPr>
          <w:rFonts w:eastAsia="Times New Roman" w:cstheme="minorHAnsi"/>
          <w:color w:val="333333"/>
          <w:shd w:val="clear" w:color="auto" w:fill="FFFFFF"/>
        </w:rPr>
        <w:t xml:space="preserve"> superiority to placebo, </w:t>
      </w:r>
      <w:r w:rsidR="00D102FB" w:rsidRPr="008D7CB5">
        <w:rPr>
          <w:rFonts w:eastAsia="Times New Roman" w:cstheme="minorHAnsi"/>
          <w:color w:val="333333"/>
          <w:shd w:val="clear" w:color="auto" w:fill="FFFFFF"/>
        </w:rPr>
        <w:t>this opens the possibility</w:t>
      </w:r>
      <w:r w:rsidRPr="008D7CB5">
        <w:rPr>
          <w:rFonts w:eastAsia="Times New Roman" w:cstheme="minorHAnsi"/>
          <w:color w:val="333333"/>
          <w:shd w:val="clear" w:color="auto" w:fill="FFFFFF"/>
        </w:rPr>
        <w:t xml:space="preserve"> of </w:t>
      </w:r>
      <w:r w:rsidR="007E606E" w:rsidRPr="008D7CB5">
        <w:rPr>
          <w:rFonts w:eastAsia="Times New Roman" w:cstheme="minorHAnsi"/>
          <w:color w:val="333333"/>
          <w:shd w:val="clear" w:color="auto" w:fill="FFFFFF"/>
        </w:rPr>
        <w:t>drugs</w:t>
      </w:r>
      <w:r w:rsidRPr="008D7CB5">
        <w:rPr>
          <w:rFonts w:eastAsia="Times New Roman" w:cstheme="minorHAnsi"/>
          <w:color w:val="333333"/>
          <w:shd w:val="clear" w:color="auto" w:fill="FFFFFF"/>
        </w:rPr>
        <w:t xml:space="preserve"> trivially </w:t>
      </w:r>
      <w:r w:rsidR="000F4C5F" w:rsidRPr="008D7CB5">
        <w:rPr>
          <w:rFonts w:eastAsia="Times New Roman" w:cstheme="minorHAnsi"/>
          <w:color w:val="333333"/>
          <w:shd w:val="clear" w:color="auto" w:fill="FFFFFF"/>
        </w:rPr>
        <w:t>better than placebo</w:t>
      </w:r>
      <w:r w:rsidRPr="008D7CB5">
        <w:rPr>
          <w:rFonts w:eastAsia="Times New Roman" w:cstheme="minorHAnsi"/>
          <w:color w:val="333333"/>
          <w:shd w:val="clear" w:color="auto" w:fill="FFFFFF"/>
        </w:rPr>
        <w:t xml:space="preserve"> entering the marketplace under the color of </w:t>
      </w:r>
      <w:r w:rsidR="00D102FB" w:rsidRPr="008D7CB5">
        <w:rPr>
          <w:rFonts w:eastAsia="Times New Roman" w:cstheme="minorHAnsi"/>
          <w:color w:val="333333"/>
          <w:shd w:val="clear" w:color="auto" w:fill="FFFFFF"/>
        </w:rPr>
        <w:t>efficacy</w:t>
      </w:r>
      <w:r w:rsidRPr="008D7CB5">
        <w:rPr>
          <w:rFonts w:eastAsia="Times New Roman" w:cstheme="minorHAnsi"/>
          <w:color w:val="333333"/>
          <w:shd w:val="clear" w:color="auto" w:fill="FFFFFF"/>
        </w:rPr>
        <w:t xml:space="preserve">, quite as if the sort of </w:t>
      </w:r>
      <w:r w:rsidR="007E606E" w:rsidRPr="008D7CB5">
        <w:rPr>
          <w:rFonts w:eastAsia="Times New Roman" w:cstheme="minorHAnsi"/>
          <w:color w:val="333333"/>
          <w:shd w:val="clear" w:color="auto" w:fill="FFFFFF"/>
        </w:rPr>
        <w:t>placebic drug</w:t>
      </w:r>
      <w:r w:rsidRPr="008D7CB5">
        <w:rPr>
          <w:rFonts w:eastAsia="Times New Roman" w:cstheme="minorHAnsi"/>
          <w:color w:val="333333"/>
          <w:shd w:val="clear" w:color="auto" w:fill="FFFFFF"/>
        </w:rPr>
        <w:t xml:space="preserve"> </w:t>
      </w:r>
      <w:r w:rsidR="00402797" w:rsidRPr="008D7CB5">
        <w:rPr>
          <w:rFonts w:eastAsia="Times New Roman" w:cstheme="minorHAnsi"/>
          <w:color w:val="333333"/>
          <w:shd w:val="clear" w:color="auto" w:fill="FFFFFF"/>
        </w:rPr>
        <w:t xml:space="preserve">once </w:t>
      </w:r>
      <w:r w:rsidR="00C649E6" w:rsidRPr="008D7CB5">
        <w:rPr>
          <w:rFonts w:eastAsia="Times New Roman" w:cstheme="minorHAnsi"/>
          <w:color w:val="333333"/>
          <w:shd w:val="clear" w:color="auto" w:fill="FFFFFF"/>
        </w:rPr>
        <w:t xml:space="preserve">depreciated by </w:t>
      </w:r>
      <w:r w:rsidRPr="008D7CB5">
        <w:rPr>
          <w:rFonts w:eastAsia="Times New Roman" w:cstheme="minorHAnsi"/>
          <w:color w:val="333333"/>
          <w:shd w:val="clear" w:color="auto" w:fill="FFFFFF"/>
        </w:rPr>
        <w:t xml:space="preserve">reformers of trial methodology had passed through the ordeals of regulation </w:t>
      </w:r>
      <w:r w:rsidR="00D102FB" w:rsidRPr="008D7CB5">
        <w:rPr>
          <w:rFonts w:eastAsia="Times New Roman" w:cstheme="minorHAnsi"/>
          <w:color w:val="333333"/>
          <w:shd w:val="clear" w:color="auto" w:fill="FFFFFF"/>
        </w:rPr>
        <w:t>itself</w:t>
      </w:r>
      <w:r w:rsidR="00DA6F0A" w:rsidRPr="008D7CB5">
        <w:rPr>
          <w:rFonts w:eastAsia="Times New Roman" w:cstheme="minorHAnsi"/>
          <w:color w:val="333333"/>
          <w:shd w:val="clear" w:color="auto" w:fill="FFFFFF"/>
        </w:rPr>
        <w:t>.</w:t>
      </w:r>
      <w:r w:rsidR="00DA6F0A" w:rsidRPr="008D7CB5">
        <w:rPr>
          <w:rStyle w:val="EndnoteReference"/>
          <w:rFonts w:eastAsia="Times New Roman" w:cstheme="minorHAnsi"/>
          <w:color w:val="333333"/>
          <w:shd w:val="clear" w:color="auto" w:fill="FFFFFF"/>
        </w:rPr>
        <w:endnoteReference w:id="6"/>
      </w:r>
      <w:r w:rsidRPr="008D7CB5">
        <w:rPr>
          <w:rFonts w:eastAsia="Times New Roman" w:cstheme="minorHAnsi"/>
          <w:color w:val="333333"/>
          <w:shd w:val="clear" w:color="auto" w:fill="FFFFFF"/>
        </w:rPr>
        <w:t xml:space="preserve">  </w:t>
      </w:r>
      <w:r w:rsidRPr="008D7CB5">
        <w:rPr>
          <w:rFonts w:cstheme="minorHAnsi"/>
        </w:rPr>
        <w:t>Consider the anti-migraine d</w:t>
      </w:r>
      <w:r w:rsidR="00230798" w:rsidRPr="008D7CB5">
        <w:rPr>
          <w:rFonts w:cstheme="minorHAnsi"/>
        </w:rPr>
        <w:t>r</w:t>
      </w:r>
      <w:r w:rsidRPr="008D7CB5">
        <w:rPr>
          <w:rFonts w:cstheme="minorHAnsi"/>
        </w:rPr>
        <w:t xml:space="preserve">ug ubrogepant (Ubrelvy), </w:t>
      </w:r>
      <w:r w:rsidR="00FF1AA8" w:rsidRPr="008D7CB5">
        <w:rPr>
          <w:rFonts w:cstheme="minorHAnsi"/>
        </w:rPr>
        <w:t>much</w:t>
      </w:r>
      <w:r w:rsidRPr="008D7CB5">
        <w:rPr>
          <w:rFonts w:cstheme="minorHAnsi"/>
        </w:rPr>
        <w:t xml:space="preserve"> advertised at this hour.  </w:t>
      </w:r>
    </w:p>
    <w:p w14:paraId="285B5DCB" w14:textId="32166F0F" w:rsidR="00D74BF7" w:rsidRPr="008D7CB5" w:rsidRDefault="002D3639" w:rsidP="000B73C2">
      <w:pPr>
        <w:spacing w:line="480" w:lineRule="auto"/>
        <w:ind w:firstLine="720"/>
        <w:rPr>
          <w:rFonts w:cstheme="minorHAnsi"/>
        </w:rPr>
      </w:pPr>
      <w:r w:rsidRPr="008D7CB5">
        <w:rPr>
          <w:rFonts w:cstheme="minorHAnsi"/>
        </w:rPr>
        <w:t>In</w:t>
      </w:r>
      <w:r w:rsidR="00C459EF" w:rsidRPr="008D7CB5">
        <w:rPr>
          <w:rFonts w:cstheme="minorHAnsi"/>
        </w:rPr>
        <w:t xml:space="preserve"> a </w:t>
      </w:r>
      <w:r w:rsidRPr="008D7CB5">
        <w:rPr>
          <w:rFonts w:cstheme="minorHAnsi"/>
        </w:rPr>
        <w:t>recent cl</w:t>
      </w:r>
      <w:r w:rsidR="00C459EF" w:rsidRPr="008D7CB5">
        <w:rPr>
          <w:rFonts w:cstheme="minorHAnsi"/>
        </w:rPr>
        <w:t xml:space="preserve">inical trial of this drug, </w:t>
      </w:r>
      <w:r w:rsidR="00CE1BD6">
        <w:rPr>
          <w:rFonts w:cstheme="minorHAnsi"/>
        </w:rPr>
        <w:t>“</w:t>
      </w:r>
      <w:r w:rsidR="00C459EF" w:rsidRPr="008D7CB5">
        <w:rPr>
          <w:rFonts w:cstheme="minorHAnsi"/>
        </w:rPr>
        <w:t>Pain freedom at 2 hours was reported by 101 of 464 participants (21.8%) in the ubrogepant 50-mg group, 90 of 435 (20.7%) in the ubrogepant 25-mg group, and 65 of 456 (14.3%) in the placebo group (absolute difference for 50 mg vs placebo, 7.5% . . . 25 mg vs. placebo, 6.4%)</w:t>
      </w:r>
      <w:r w:rsidR="00DA6F0A" w:rsidRPr="008D7CB5">
        <w:rPr>
          <w:rFonts w:cstheme="minorHAnsi"/>
        </w:rPr>
        <w:t>.</w:t>
      </w:r>
      <w:r w:rsidR="00CE1BD6">
        <w:rPr>
          <w:rFonts w:cstheme="minorHAnsi"/>
        </w:rPr>
        <w:t>”</w:t>
      </w:r>
      <w:r w:rsidR="00DA6F0A" w:rsidRPr="008D7CB5">
        <w:rPr>
          <w:rStyle w:val="EndnoteReference"/>
          <w:rFonts w:cstheme="minorHAnsi"/>
        </w:rPr>
        <w:endnoteReference w:id="7"/>
      </w:r>
      <w:r w:rsidR="00DA6F0A" w:rsidRPr="008D7CB5">
        <w:rPr>
          <w:rFonts w:cstheme="minorHAnsi"/>
        </w:rPr>
        <w:t xml:space="preserve"> </w:t>
      </w:r>
      <w:r w:rsidR="00C459EF" w:rsidRPr="008D7CB5">
        <w:rPr>
          <w:rFonts w:cstheme="minorHAnsi"/>
        </w:rPr>
        <w:t xml:space="preserve"> </w:t>
      </w:r>
      <w:r w:rsidRPr="008D7CB5">
        <w:rPr>
          <w:rFonts w:cstheme="minorHAnsi"/>
        </w:rPr>
        <w:t xml:space="preserve">With six or seven points separating it from placebo, ubrogepant </w:t>
      </w:r>
      <w:r w:rsidR="001D546D" w:rsidRPr="008D7CB5">
        <w:rPr>
          <w:rFonts w:cstheme="minorHAnsi"/>
        </w:rPr>
        <w:t>falls</w:t>
      </w:r>
      <w:r w:rsidRPr="008D7CB5">
        <w:rPr>
          <w:rFonts w:cstheme="minorHAnsi"/>
        </w:rPr>
        <w:t xml:space="preserve"> into the category of drugs </w:t>
      </w:r>
      <w:r w:rsidR="008170C1" w:rsidRPr="008D7CB5">
        <w:rPr>
          <w:rFonts w:cstheme="minorHAnsi"/>
        </w:rPr>
        <w:t xml:space="preserve">whose superiority to </w:t>
      </w:r>
      <w:r w:rsidR="00487E56" w:rsidRPr="008D7CB5">
        <w:rPr>
          <w:rFonts w:cstheme="minorHAnsi"/>
        </w:rPr>
        <w:t>that baseline</w:t>
      </w:r>
      <w:r w:rsidR="008170C1" w:rsidRPr="008D7CB5">
        <w:rPr>
          <w:rFonts w:cstheme="minorHAnsi"/>
        </w:rPr>
        <w:t xml:space="preserve"> is more statistical than </w:t>
      </w:r>
      <w:r w:rsidR="00275392" w:rsidRPr="008D7CB5">
        <w:rPr>
          <w:rFonts w:cstheme="minorHAnsi"/>
        </w:rPr>
        <w:t>substantive</w:t>
      </w:r>
      <w:r w:rsidR="00825EED" w:rsidRPr="008D7CB5">
        <w:rPr>
          <w:rFonts w:cstheme="minorHAnsi"/>
        </w:rPr>
        <w:t xml:space="preserve">.  </w:t>
      </w:r>
      <w:r w:rsidRPr="008D7CB5">
        <w:rPr>
          <w:rFonts w:cstheme="minorHAnsi"/>
        </w:rPr>
        <w:t>When the trialists claim that</w:t>
      </w:r>
      <w:r w:rsidR="00C459EF" w:rsidRPr="008D7CB5">
        <w:rPr>
          <w:rFonts w:cstheme="minorHAnsi"/>
        </w:rPr>
        <w:t xml:space="preserve"> </w:t>
      </w:r>
      <w:r w:rsidR="00CE1BD6">
        <w:rPr>
          <w:rFonts w:cstheme="minorHAnsi"/>
        </w:rPr>
        <w:t>“</w:t>
      </w:r>
      <w:r w:rsidR="00C459EF" w:rsidRPr="008D7CB5">
        <w:rPr>
          <w:rFonts w:cstheme="minorHAnsi"/>
        </w:rPr>
        <w:t>acute treatment of migraine pain with ubrogepant compared with placebo led to significantly greater rates of pain freedom at 2 hours with both the 50-mg and 25-mg doses</w:t>
      </w:r>
      <w:r w:rsidR="00CE1BD6">
        <w:rPr>
          <w:rFonts w:cstheme="minorHAnsi"/>
        </w:rPr>
        <w:t>”</w:t>
      </w:r>
      <w:r w:rsidRPr="008D7CB5">
        <w:rPr>
          <w:rFonts w:cstheme="minorHAnsi"/>
        </w:rPr>
        <w:t xml:space="preserve">, the term </w:t>
      </w:r>
      <w:r w:rsidR="00CE1BD6">
        <w:rPr>
          <w:rFonts w:cstheme="minorHAnsi"/>
        </w:rPr>
        <w:t>“</w:t>
      </w:r>
      <w:r w:rsidRPr="008D7CB5">
        <w:rPr>
          <w:rFonts w:cstheme="minorHAnsi"/>
        </w:rPr>
        <w:t>significantl</w:t>
      </w:r>
      <w:r w:rsidR="00F33238" w:rsidRPr="008D7CB5">
        <w:rPr>
          <w:rFonts w:cstheme="minorHAnsi"/>
        </w:rPr>
        <w:t>y</w:t>
      </w:r>
      <w:r w:rsidR="00CE1BD6">
        <w:rPr>
          <w:rFonts w:cstheme="minorHAnsi"/>
        </w:rPr>
        <w:t>”</w:t>
      </w:r>
      <w:r w:rsidRPr="008D7CB5">
        <w:rPr>
          <w:rFonts w:cstheme="minorHAnsi"/>
        </w:rPr>
        <w:t xml:space="preserve"> </w:t>
      </w:r>
      <w:r w:rsidR="009260AA" w:rsidRPr="008D7CB5">
        <w:rPr>
          <w:rFonts w:cstheme="minorHAnsi"/>
        </w:rPr>
        <w:t>reads</w:t>
      </w:r>
      <w:r w:rsidRPr="008D7CB5">
        <w:rPr>
          <w:rFonts w:cstheme="minorHAnsi"/>
        </w:rPr>
        <w:t xml:space="preserve"> like a play on words.</w:t>
      </w:r>
      <w:r w:rsidR="00825EED" w:rsidRPr="008D7CB5">
        <w:rPr>
          <w:rFonts w:cstheme="minorHAnsi"/>
        </w:rPr>
        <w:t xml:space="preserve">  </w:t>
      </w:r>
      <w:r w:rsidR="00385036" w:rsidRPr="008D7CB5">
        <w:rPr>
          <w:rFonts w:cstheme="minorHAnsi"/>
        </w:rPr>
        <w:t xml:space="preserve">This is but one example of an approved </w:t>
      </w:r>
      <w:r w:rsidR="0088458D" w:rsidRPr="008D7CB5">
        <w:rPr>
          <w:rFonts w:cstheme="minorHAnsi"/>
        </w:rPr>
        <w:t xml:space="preserve">treatment </w:t>
      </w:r>
      <w:r w:rsidR="00385036" w:rsidRPr="008D7CB5">
        <w:rPr>
          <w:rFonts w:cstheme="minorHAnsi"/>
        </w:rPr>
        <w:t xml:space="preserve">with </w:t>
      </w:r>
      <w:r w:rsidR="00585A17" w:rsidRPr="008D7CB5">
        <w:rPr>
          <w:rFonts w:cstheme="minorHAnsi"/>
        </w:rPr>
        <w:t xml:space="preserve">an advantage over placebo of </w:t>
      </w:r>
      <w:r w:rsidR="00CE1BD6">
        <w:rPr>
          <w:rFonts w:cstheme="minorHAnsi"/>
        </w:rPr>
        <w:t>“</w:t>
      </w:r>
      <w:r w:rsidR="00385036" w:rsidRPr="008D7CB5">
        <w:rPr>
          <w:rFonts w:cstheme="minorHAnsi"/>
        </w:rPr>
        <w:t>near-zero</w:t>
      </w:r>
      <w:r w:rsidR="00CE1BD6">
        <w:rPr>
          <w:rFonts w:cstheme="minorHAnsi"/>
        </w:rPr>
        <w:t>.”</w:t>
      </w:r>
      <w:r w:rsidR="00F33238" w:rsidRPr="008D7CB5">
        <w:rPr>
          <w:rStyle w:val="EndnoteReference"/>
          <w:rFonts w:cstheme="minorHAnsi"/>
        </w:rPr>
        <w:endnoteReference w:id="8"/>
      </w:r>
    </w:p>
    <w:p w14:paraId="746C7B49" w14:textId="73F60A1D" w:rsidR="00C963ED" w:rsidRPr="008D7CB5" w:rsidRDefault="002E68EC" w:rsidP="00876264">
      <w:pPr>
        <w:spacing w:line="480" w:lineRule="auto"/>
        <w:ind w:firstLine="720"/>
        <w:rPr>
          <w:rFonts w:cstheme="minorHAnsi"/>
        </w:rPr>
      </w:pPr>
      <w:r w:rsidRPr="008D7CB5">
        <w:rPr>
          <w:rFonts w:cstheme="minorHAnsi"/>
        </w:rPr>
        <w:t>In the end</w:t>
      </w:r>
      <w:r w:rsidR="009260AA" w:rsidRPr="008D7CB5">
        <w:rPr>
          <w:rFonts w:cstheme="minorHAnsi"/>
        </w:rPr>
        <w:t>, the Gastrointestinal Drugs Advisory Committee recommend</w:t>
      </w:r>
      <w:r w:rsidR="00A80E32" w:rsidRPr="008D7CB5">
        <w:rPr>
          <w:rFonts w:cstheme="minorHAnsi"/>
        </w:rPr>
        <w:t>ed</w:t>
      </w:r>
      <w:r w:rsidR="009260AA" w:rsidRPr="008D7CB5">
        <w:rPr>
          <w:rFonts w:cstheme="minorHAnsi"/>
        </w:rPr>
        <w:t xml:space="preserve"> approval of adalimumab</w:t>
      </w:r>
      <w:r w:rsidR="00275392" w:rsidRPr="008D7CB5">
        <w:rPr>
          <w:rFonts w:cstheme="minorHAnsi"/>
        </w:rPr>
        <w:t xml:space="preserve"> for ulcerative colitis</w:t>
      </w:r>
      <w:r w:rsidR="00C40E39" w:rsidRPr="008D7CB5">
        <w:rPr>
          <w:rFonts w:cstheme="minorHAnsi"/>
        </w:rPr>
        <w:t xml:space="preserve">, and </w:t>
      </w:r>
      <w:r w:rsidR="00BF0382" w:rsidRPr="008D7CB5">
        <w:rPr>
          <w:rFonts w:cstheme="minorHAnsi"/>
        </w:rPr>
        <w:t>the FDA did so</w:t>
      </w:r>
      <w:r w:rsidR="00F33238" w:rsidRPr="008D7CB5">
        <w:rPr>
          <w:rFonts w:cstheme="minorHAnsi"/>
        </w:rPr>
        <w:t>.</w:t>
      </w:r>
      <w:r w:rsidR="00F33238" w:rsidRPr="008D7CB5">
        <w:rPr>
          <w:rStyle w:val="EndnoteReference"/>
          <w:rFonts w:cstheme="minorHAnsi"/>
        </w:rPr>
        <w:endnoteReference w:id="9"/>
      </w:r>
    </w:p>
    <w:p w14:paraId="420978BC" w14:textId="00C2A173" w:rsidR="009260AA" w:rsidRPr="008D7CB5" w:rsidRDefault="009260AA" w:rsidP="00876264">
      <w:pPr>
        <w:spacing w:line="480" w:lineRule="auto"/>
        <w:ind w:firstLine="720"/>
        <w:rPr>
          <w:rFonts w:cstheme="minorHAnsi"/>
        </w:rPr>
      </w:pPr>
    </w:p>
    <w:p w14:paraId="421CA280" w14:textId="183D0DBA" w:rsidR="009260AA" w:rsidRPr="008D7CB5" w:rsidRDefault="00D02048" w:rsidP="00876264">
      <w:pPr>
        <w:spacing w:line="480" w:lineRule="auto"/>
        <w:jc w:val="center"/>
        <w:rPr>
          <w:rFonts w:cstheme="minorHAnsi"/>
        </w:rPr>
      </w:pPr>
      <w:r w:rsidRPr="008D7CB5">
        <w:rPr>
          <w:rFonts w:cstheme="minorHAnsi"/>
          <w:b/>
          <w:bCs/>
        </w:rPr>
        <w:t>The Inactive Placebo</w:t>
      </w:r>
    </w:p>
    <w:p w14:paraId="68FF477B" w14:textId="24661805" w:rsidR="009260AA" w:rsidRPr="008D7CB5" w:rsidRDefault="009260AA" w:rsidP="00876264">
      <w:pPr>
        <w:spacing w:line="480" w:lineRule="auto"/>
        <w:rPr>
          <w:rFonts w:cstheme="minorHAnsi"/>
        </w:rPr>
      </w:pPr>
    </w:p>
    <w:p w14:paraId="4B327661" w14:textId="3F670BD5" w:rsidR="00487E56" w:rsidRPr="008D7CB5" w:rsidRDefault="000C0153" w:rsidP="000B73C2">
      <w:pPr>
        <w:spacing w:line="480" w:lineRule="auto"/>
        <w:ind w:firstLine="720"/>
        <w:rPr>
          <w:rFonts w:cstheme="minorHAnsi"/>
        </w:rPr>
      </w:pPr>
      <w:r w:rsidRPr="008D7CB5">
        <w:rPr>
          <w:rFonts w:cstheme="minorHAnsi"/>
        </w:rPr>
        <w:t xml:space="preserve">If placebo is worthless, then a drug that performs marginally better can only be worthless </w:t>
      </w:r>
      <w:r w:rsidR="000F4C5F" w:rsidRPr="008D7CB5">
        <w:rPr>
          <w:rFonts w:cstheme="minorHAnsi"/>
        </w:rPr>
        <w:t>also</w:t>
      </w:r>
      <w:r w:rsidRPr="008D7CB5">
        <w:rPr>
          <w:rFonts w:cstheme="minorHAnsi"/>
        </w:rPr>
        <w:t xml:space="preserve">. </w:t>
      </w:r>
    </w:p>
    <w:p w14:paraId="2EE73B75" w14:textId="711E1C11" w:rsidR="000C0153" w:rsidRPr="008D7CB5" w:rsidRDefault="000C0153" w:rsidP="000B73C2">
      <w:pPr>
        <w:spacing w:line="480" w:lineRule="auto"/>
        <w:ind w:firstLine="720"/>
        <w:rPr>
          <w:rFonts w:cstheme="minorHAnsi"/>
        </w:rPr>
      </w:pPr>
      <w:r w:rsidRPr="008D7CB5">
        <w:rPr>
          <w:rFonts w:cstheme="minorHAnsi"/>
        </w:rPr>
        <w:t xml:space="preserve"> In the early days of placebo-controlled trials, before the concept of </w:t>
      </w:r>
      <w:r w:rsidR="00CE1BD6">
        <w:rPr>
          <w:rFonts w:cstheme="minorHAnsi"/>
        </w:rPr>
        <w:t>“</w:t>
      </w:r>
      <w:r w:rsidRPr="008D7CB5">
        <w:rPr>
          <w:rFonts w:cstheme="minorHAnsi"/>
        </w:rPr>
        <w:t>the powerful placebo</w:t>
      </w:r>
      <w:r w:rsidR="00CE1BD6">
        <w:rPr>
          <w:rFonts w:cstheme="minorHAnsi"/>
        </w:rPr>
        <w:t>”</w:t>
      </w:r>
      <w:r w:rsidRPr="008D7CB5">
        <w:rPr>
          <w:rFonts w:cstheme="minorHAnsi"/>
        </w:rPr>
        <w:t xml:space="preserve"> caught on, the placebo was used </w:t>
      </w:r>
      <w:r w:rsidR="00054118" w:rsidRPr="008D7CB5">
        <w:rPr>
          <w:rFonts w:cstheme="minorHAnsi"/>
        </w:rPr>
        <w:t>to keep</w:t>
      </w:r>
      <w:r w:rsidRPr="008D7CB5">
        <w:rPr>
          <w:rFonts w:cstheme="minorHAnsi"/>
        </w:rPr>
        <w:t xml:space="preserve"> subjects untreated so that the test drug</w:t>
      </w:r>
      <w:r w:rsidR="00CE1BD6">
        <w:rPr>
          <w:rFonts w:cstheme="minorHAnsi"/>
        </w:rPr>
        <w:t>’</w:t>
      </w:r>
      <w:r w:rsidRPr="008D7CB5">
        <w:rPr>
          <w:rFonts w:cstheme="minorHAnsi"/>
        </w:rPr>
        <w:t xml:space="preserve">s effects could be gauged by comparison.  </w:t>
      </w:r>
      <w:r w:rsidR="002A6EEA" w:rsidRPr="008D7CB5">
        <w:rPr>
          <w:rFonts w:cstheme="minorHAnsi"/>
        </w:rPr>
        <w:t xml:space="preserve">In other words, the </w:t>
      </w:r>
      <w:r w:rsidRPr="008D7CB5">
        <w:rPr>
          <w:rFonts w:cstheme="minorHAnsi"/>
        </w:rPr>
        <w:t>placebo was a mask for nontreatment—worthless indeed.  This was the case not only in the Sanocrysin trial but two notable trials of the 1930s where placebo allowed the investigators to control for the course of the condition under study.</w:t>
      </w:r>
      <w:r w:rsidR="00F33238" w:rsidRPr="008D7CB5">
        <w:rPr>
          <w:rStyle w:val="EndnoteReference"/>
          <w:rFonts w:cstheme="minorHAnsi"/>
        </w:rPr>
        <w:endnoteReference w:id="10"/>
      </w:r>
      <w:r w:rsidRPr="008D7CB5">
        <w:rPr>
          <w:rFonts w:cstheme="minorHAnsi"/>
        </w:rPr>
        <w:t xml:space="preserve">  </w:t>
      </w:r>
    </w:p>
    <w:p w14:paraId="6E378B1C" w14:textId="428621B1" w:rsidR="004224A3" w:rsidRPr="008D7CB5" w:rsidRDefault="004224A3" w:rsidP="00876264">
      <w:pPr>
        <w:spacing w:line="480" w:lineRule="auto"/>
        <w:rPr>
          <w:rFonts w:cstheme="minorHAnsi"/>
        </w:rPr>
      </w:pPr>
      <w:r w:rsidRPr="008D7CB5">
        <w:rPr>
          <w:rFonts w:cstheme="minorHAnsi"/>
        </w:rPr>
        <w:tab/>
        <w:t xml:space="preserve">In an early </w:t>
      </w:r>
      <w:r w:rsidR="00C76010" w:rsidRPr="008D7CB5">
        <w:rPr>
          <w:rFonts w:cstheme="minorHAnsi"/>
        </w:rPr>
        <w:t>instance</w:t>
      </w:r>
      <w:r w:rsidRPr="008D7CB5">
        <w:rPr>
          <w:rFonts w:cstheme="minorHAnsi"/>
        </w:rPr>
        <w:t xml:space="preserve"> of a carefully controlled investigation, </w:t>
      </w:r>
      <w:r w:rsidR="000B73C2" w:rsidRPr="008D7CB5">
        <w:rPr>
          <w:rFonts w:cstheme="minorHAnsi"/>
        </w:rPr>
        <w:t xml:space="preserve">Harold </w:t>
      </w:r>
      <w:r w:rsidRPr="008D7CB5">
        <w:rPr>
          <w:rFonts w:cstheme="minorHAnsi"/>
        </w:rPr>
        <w:t xml:space="preserve">Diehl in 1933 </w:t>
      </w:r>
      <w:r w:rsidR="004578B8" w:rsidRPr="008D7CB5">
        <w:rPr>
          <w:rFonts w:cstheme="minorHAnsi"/>
        </w:rPr>
        <w:t>reported</w:t>
      </w:r>
      <w:r w:rsidRPr="008D7CB5">
        <w:rPr>
          <w:rFonts w:cstheme="minorHAnsi"/>
        </w:rPr>
        <w:t xml:space="preserve"> a </w:t>
      </w:r>
      <w:r w:rsidR="00063EE4" w:rsidRPr="008D7CB5">
        <w:rPr>
          <w:rFonts w:cstheme="minorHAnsi"/>
        </w:rPr>
        <w:t>randomi</w:t>
      </w:r>
      <w:r w:rsidR="00932E49">
        <w:rPr>
          <w:rFonts w:cstheme="minorHAnsi"/>
        </w:rPr>
        <w:t>z</w:t>
      </w:r>
      <w:r w:rsidR="00063EE4" w:rsidRPr="008D7CB5">
        <w:rPr>
          <w:rFonts w:cstheme="minorHAnsi"/>
        </w:rPr>
        <w:t xml:space="preserve">ed, </w:t>
      </w:r>
      <w:r w:rsidRPr="008D7CB5">
        <w:rPr>
          <w:rFonts w:cstheme="minorHAnsi"/>
        </w:rPr>
        <w:t>double-blind study in which various treatments of the common cold were tested against each other and placebo.  Explaining his decision to use placebo, Diehl wrote:</w:t>
      </w:r>
    </w:p>
    <w:p w14:paraId="63E09D4B" w14:textId="77777777" w:rsidR="004224A3" w:rsidRPr="008D7CB5" w:rsidRDefault="004224A3" w:rsidP="00876264">
      <w:pPr>
        <w:spacing w:line="480" w:lineRule="auto"/>
        <w:rPr>
          <w:rFonts w:cstheme="minorHAnsi"/>
        </w:rPr>
      </w:pPr>
    </w:p>
    <w:p w14:paraId="0B12212C" w14:textId="46B8F0D1" w:rsidR="00F33238" w:rsidRPr="008D7CB5" w:rsidRDefault="004224A3" w:rsidP="00876264">
      <w:pPr>
        <w:spacing w:line="480" w:lineRule="auto"/>
        <w:ind w:left="720"/>
        <w:rPr>
          <w:rFonts w:cstheme="minorHAnsi"/>
        </w:rPr>
      </w:pPr>
      <w:r w:rsidRPr="008D7CB5">
        <w:rPr>
          <w:rFonts w:cstheme="minorHAnsi"/>
        </w:rPr>
        <w:t>It seemed essential at the beginning of this study to have reports from a series of patients who thought they were taking some presumably effective medication but who in reality received no medication whatever.  For t</w:t>
      </w:r>
      <w:r w:rsidR="004747A9" w:rsidRPr="008D7CB5">
        <w:rPr>
          <w:rFonts w:cstheme="minorHAnsi"/>
        </w:rPr>
        <w:t>h</w:t>
      </w:r>
      <w:r w:rsidRPr="008D7CB5">
        <w:rPr>
          <w:rFonts w:cstheme="minorHAnsi"/>
        </w:rPr>
        <w:t>is purpose tablets and capsules of lactose were employed.  The proportion of good results (35 per cent) reported after lactose is indicative of the spontaneous improvement in acute colds for which any medication that happens to be taken is given credit.</w:t>
      </w:r>
      <w:r w:rsidR="00F33238" w:rsidRPr="008D7CB5">
        <w:rPr>
          <w:rStyle w:val="EndnoteReference"/>
          <w:rFonts w:cstheme="minorHAnsi"/>
        </w:rPr>
        <w:endnoteReference w:id="11"/>
      </w:r>
      <w:r w:rsidRPr="008D7CB5">
        <w:rPr>
          <w:rFonts w:cstheme="minorHAnsi"/>
        </w:rPr>
        <w:t xml:space="preserve">  </w:t>
      </w:r>
    </w:p>
    <w:p w14:paraId="691FB66B" w14:textId="77777777" w:rsidR="004224A3" w:rsidRPr="008D7CB5" w:rsidRDefault="004224A3" w:rsidP="00876264">
      <w:pPr>
        <w:spacing w:line="480" w:lineRule="auto"/>
        <w:rPr>
          <w:rFonts w:cstheme="minorHAnsi"/>
        </w:rPr>
      </w:pPr>
    </w:p>
    <w:p w14:paraId="00A62607" w14:textId="3170BDA0" w:rsidR="004224A3" w:rsidRPr="008D7CB5" w:rsidRDefault="00386B43" w:rsidP="00876264">
      <w:pPr>
        <w:spacing w:line="480" w:lineRule="auto"/>
        <w:rPr>
          <w:rFonts w:cstheme="minorHAnsi"/>
        </w:rPr>
      </w:pPr>
      <w:r w:rsidRPr="008D7CB5">
        <w:rPr>
          <w:rFonts w:cstheme="minorHAnsi"/>
        </w:rPr>
        <w:t>P</w:t>
      </w:r>
      <w:r w:rsidR="004224A3" w:rsidRPr="008D7CB5">
        <w:rPr>
          <w:rFonts w:cstheme="minorHAnsi"/>
        </w:rPr>
        <w:t xml:space="preserve">lacebo, then, is a </w:t>
      </w:r>
      <w:r w:rsidR="00340A5C" w:rsidRPr="008D7CB5">
        <w:rPr>
          <w:rFonts w:cstheme="minorHAnsi"/>
        </w:rPr>
        <w:t>device</w:t>
      </w:r>
      <w:r w:rsidR="004224A3" w:rsidRPr="008D7CB5">
        <w:rPr>
          <w:rFonts w:cstheme="minorHAnsi"/>
        </w:rPr>
        <w:t xml:space="preserve"> that allow</w:t>
      </w:r>
      <w:r w:rsidR="00DE2A1A" w:rsidRPr="008D7CB5">
        <w:rPr>
          <w:rFonts w:cstheme="minorHAnsi"/>
        </w:rPr>
        <w:t>s</w:t>
      </w:r>
      <w:r w:rsidR="00691FFE" w:rsidRPr="008D7CB5">
        <w:rPr>
          <w:rFonts w:cstheme="minorHAnsi"/>
        </w:rPr>
        <w:t xml:space="preserve"> Diehl</w:t>
      </w:r>
      <w:r w:rsidR="004224A3" w:rsidRPr="008D7CB5">
        <w:rPr>
          <w:rFonts w:cstheme="minorHAnsi"/>
        </w:rPr>
        <w:t xml:space="preserve"> to </w:t>
      </w:r>
      <w:r w:rsidR="000C0153" w:rsidRPr="008D7CB5">
        <w:rPr>
          <w:rFonts w:cstheme="minorHAnsi"/>
        </w:rPr>
        <w:t>estimate</w:t>
      </w:r>
      <w:r w:rsidR="004224A3" w:rsidRPr="008D7CB5">
        <w:rPr>
          <w:rFonts w:cstheme="minorHAnsi"/>
        </w:rPr>
        <w:t xml:space="preserve"> the </w:t>
      </w:r>
      <w:r w:rsidR="00DE2A1A" w:rsidRPr="008D7CB5">
        <w:rPr>
          <w:rFonts w:cstheme="minorHAnsi"/>
        </w:rPr>
        <w:t>effect</w:t>
      </w:r>
      <w:r w:rsidR="004224A3" w:rsidRPr="008D7CB5">
        <w:rPr>
          <w:rFonts w:cstheme="minorHAnsi"/>
        </w:rPr>
        <w:t xml:space="preserve"> of tested treatments by </w:t>
      </w:r>
      <w:r w:rsidR="004747A9" w:rsidRPr="008D7CB5">
        <w:rPr>
          <w:rFonts w:cstheme="minorHAnsi"/>
        </w:rPr>
        <w:t>accounting for</w:t>
      </w:r>
      <w:r w:rsidR="004224A3" w:rsidRPr="008D7CB5">
        <w:rPr>
          <w:rFonts w:cstheme="minorHAnsi"/>
        </w:rPr>
        <w:t xml:space="preserve"> the course of</w:t>
      </w:r>
      <w:r w:rsidR="000F4C5F" w:rsidRPr="008D7CB5">
        <w:rPr>
          <w:rFonts w:cstheme="minorHAnsi"/>
        </w:rPr>
        <w:t xml:space="preserve"> a self-limited </w:t>
      </w:r>
      <w:r w:rsidR="004224A3" w:rsidRPr="008D7CB5">
        <w:rPr>
          <w:rFonts w:cstheme="minorHAnsi"/>
        </w:rPr>
        <w:t xml:space="preserve">illness.  There is no </w:t>
      </w:r>
      <w:r w:rsidR="00DD4AEE" w:rsidRPr="008D7CB5">
        <w:rPr>
          <w:rFonts w:cstheme="minorHAnsi"/>
        </w:rPr>
        <w:t>suggestion</w:t>
      </w:r>
      <w:r w:rsidR="004224A3" w:rsidRPr="008D7CB5">
        <w:rPr>
          <w:rFonts w:cstheme="minorHAnsi"/>
        </w:rPr>
        <w:t xml:space="preserve"> that </w:t>
      </w:r>
      <w:r w:rsidR="00DE2A1A" w:rsidRPr="008D7CB5">
        <w:rPr>
          <w:rFonts w:cstheme="minorHAnsi"/>
        </w:rPr>
        <w:t>it</w:t>
      </w:r>
      <w:r w:rsidR="004224A3" w:rsidRPr="008D7CB5">
        <w:rPr>
          <w:rFonts w:cstheme="minorHAnsi"/>
        </w:rPr>
        <w:t xml:space="preserve"> is an agent in its </w:t>
      </w:r>
      <w:r w:rsidR="004224A3" w:rsidRPr="008D7CB5">
        <w:rPr>
          <w:rFonts w:cstheme="minorHAnsi"/>
        </w:rPr>
        <w:lastRenderedPageBreak/>
        <w:t>own right, let alone a p</w:t>
      </w:r>
      <w:r w:rsidR="0091456B" w:rsidRPr="008D7CB5">
        <w:rPr>
          <w:rFonts w:cstheme="minorHAnsi"/>
        </w:rPr>
        <w:t>otent</w:t>
      </w:r>
      <w:r w:rsidR="004224A3" w:rsidRPr="008D7CB5">
        <w:rPr>
          <w:rFonts w:cstheme="minorHAnsi"/>
        </w:rPr>
        <w:t xml:space="preserve"> one.  </w:t>
      </w:r>
      <w:r w:rsidR="00105528" w:rsidRPr="008D7CB5">
        <w:rPr>
          <w:rFonts w:cstheme="minorHAnsi"/>
        </w:rPr>
        <w:t xml:space="preserve">Quite the contrary.  </w:t>
      </w:r>
      <w:r w:rsidR="002D652E" w:rsidRPr="008D7CB5">
        <w:rPr>
          <w:rFonts w:cstheme="minorHAnsi"/>
        </w:rPr>
        <w:t xml:space="preserve">Placebo did not produce improvement in 35% of cases; time did.  </w:t>
      </w:r>
      <w:r w:rsidR="00655730" w:rsidRPr="008D7CB5">
        <w:rPr>
          <w:rFonts w:cstheme="minorHAnsi"/>
        </w:rPr>
        <w:t xml:space="preserve">And if placebo has </w:t>
      </w:r>
      <w:r w:rsidR="00C12FF8" w:rsidRPr="008D7CB5">
        <w:rPr>
          <w:rFonts w:cstheme="minorHAnsi"/>
        </w:rPr>
        <w:t>no effect</w:t>
      </w:r>
      <w:r w:rsidR="00655730" w:rsidRPr="008D7CB5">
        <w:rPr>
          <w:rFonts w:cstheme="minorHAnsi"/>
        </w:rPr>
        <w:t xml:space="preserve">, then </w:t>
      </w:r>
      <w:r w:rsidR="004224A3" w:rsidRPr="008D7CB5">
        <w:rPr>
          <w:rFonts w:cstheme="minorHAnsi"/>
        </w:rPr>
        <w:t xml:space="preserve">a treatment that proves </w:t>
      </w:r>
      <w:r w:rsidR="00086C51" w:rsidRPr="008D7CB5">
        <w:rPr>
          <w:rFonts w:cstheme="minorHAnsi"/>
        </w:rPr>
        <w:t>only m</w:t>
      </w:r>
      <w:r w:rsidR="002D652E" w:rsidRPr="008D7CB5">
        <w:rPr>
          <w:rFonts w:cstheme="minorHAnsi"/>
        </w:rPr>
        <w:t>arginally</w:t>
      </w:r>
      <w:r w:rsidR="004224A3" w:rsidRPr="008D7CB5">
        <w:rPr>
          <w:rFonts w:cstheme="minorHAnsi"/>
        </w:rPr>
        <w:t xml:space="preserve"> </w:t>
      </w:r>
      <w:r w:rsidRPr="008D7CB5">
        <w:rPr>
          <w:rFonts w:cstheme="minorHAnsi"/>
        </w:rPr>
        <w:t>better</w:t>
      </w:r>
      <w:r w:rsidR="004224A3" w:rsidRPr="008D7CB5">
        <w:rPr>
          <w:rFonts w:cstheme="minorHAnsi"/>
        </w:rPr>
        <w:t xml:space="preserve"> is </w:t>
      </w:r>
      <w:r w:rsidR="0050721C" w:rsidRPr="008D7CB5">
        <w:rPr>
          <w:rFonts w:cstheme="minorHAnsi"/>
        </w:rPr>
        <w:t xml:space="preserve">necessarily </w:t>
      </w:r>
      <w:r w:rsidR="00487E56" w:rsidRPr="008D7CB5">
        <w:rPr>
          <w:rFonts w:cstheme="minorHAnsi"/>
        </w:rPr>
        <w:t xml:space="preserve">of negligible value.  </w:t>
      </w:r>
      <w:r w:rsidR="004224A3" w:rsidRPr="008D7CB5">
        <w:rPr>
          <w:rFonts w:cstheme="minorHAnsi"/>
        </w:rPr>
        <w:t xml:space="preserve">Notably, </w:t>
      </w:r>
      <w:r w:rsidR="00340A5C" w:rsidRPr="008D7CB5">
        <w:rPr>
          <w:rFonts w:cstheme="minorHAnsi"/>
        </w:rPr>
        <w:t>Diehl</w:t>
      </w:r>
      <w:r w:rsidR="004224A3" w:rsidRPr="008D7CB5">
        <w:rPr>
          <w:rFonts w:cstheme="minorHAnsi"/>
        </w:rPr>
        <w:t xml:space="preserve"> </w:t>
      </w:r>
      <w:r w:rsidR="0050721C" w:rsidRPr="008D7CB5">
        <w:rPr>
          <w:rFonts w:cstheme="minorHAnsi"/>
        </w:rPr>
        <w:t>judges</w:t>
      </w:r>
      <w:r w:rsidR="004224A3" w:rsidRPr="008D7CB5">
        <w:rPr>
          <w:rFonts w:cstheme="minorHAnsi"/>
        </w:rPr>
        <w:t xml:space="preserve"> the figure of 42% of subjects who improved on acetylsalicylic acid </w:t>
      </w:r>
      <w:r w:rsidR="00CE1BD6">
        <w:rPr>
          <w:rFonts w:cstheme="minorHAnsi"/>
        </w:rPr>
        <w:t>“</w:t>
      </w:r>
      <w:r w:rsidR="004224A3" w:rsidRPr="008D7CB5">
        <w:rPr>
          <w:rFonts w:cstheme="minorHAnsi"/>
        </w:rPr>
        <w:t>not significantly greater</w:t>
      </w:r>
      <w:r w:rsidR="00CE1BD6">
        <w:rPr>
          <w:rFonts w:cstheme="minorHAnsi"/>
        </w:rPr>
        <w:t>”</w:t>
      </w:r>
      <w:r w:rsidR="004224A3" w:rsidRPr="008D7CB5">
        <w:rPr>
          <w:rFonts w:cstheme="minorHAnsi"/>
        </w:rPr>
        <w:t xml:space="preserve"> than the 35% who improved on</w:t>
      </w:r>
      <w:r w:rsidR="00AD02AE" w:rsidRPr="008D7CB5">
        <w:rPr>
          <w:rFonts w:cstheme="minorHAnsi"/>
        </w:rPr>
        <w:t xml:space="preserve">, but not because of, </w:t>
      </w:r>
      <w:r w:rsidR="004224A3" w:rsidRPr="008D7CB5">
        <w:rPr>
          <w:rFonts w:cstheme="minorHAnsi"/>
        </w:rPr>
        <w:t xml:space="preserve">lactose.  </w:t>
      </w:r>
      <w:r w:rsidR="009F20C5" w:rsidRPr="008D7CB5">
        <w:rPr>
          <w:rFonts w:eastAsia="Times New Roman" w:cstheme="minorHAnsi"/>
          <w:color w:val="333333"/>
          <w:shd w:val="clear" w:color="auto" w:fill="FFFFFF"/>
        </w:rPr>
        <w:t>In a related study, Diehl et al. found differences between the test treatment (in this case a</w:t>
      </w:r>
      <w:r w:rsidR="00C76010" w:rsidRPr="008D7CB5">
        <w:rPr>
          <w:rFonts w:eastAsia="Times New Roman" w:cstheme="minorHAnsi"/>
          <w:color w:val="333333"/>
          <w:shd w:val="clear" w:color="auto" w:fill="FFFFFF"/>
        </w:rPr>
        <w:t xml:space="preserve"> </w:t>
      </w:r>
      <w:r w:rsidR="009F20C5" w:rsidRPr="008D7CB5">
        <w:rPr>
          <w:rFonts w:eastAsia="Times New Roman" w:cstheme="minorHAnsi"/>
          <w:color w:val="333333"/>
          <w:shd w:val="clear" w:color="auto" w:fill="FFFFFF"/>
        </w:rPr>
        <w:t xml:space="preserve">vaccine for the common cold) and placebo that were statistically significant but </w:t>
      </w:r>
      <w:r w:rsidR="00CE1BD6">
        <w:rPr>
          <w:rFonts w:eastAsia="Times New Roman" w:cstheme="minorHAnsi"/>
          <w:color w:val="333333"/>
          <w:shd w:val="clear" w:color="auto" w:fill="FFFFFF"/>
        </w:rPr>
        <w:t>“</w:t>
      </w:r>
      <w:r w:rsidR="009F20C5" w:rsidRPr="008D7CB5">
        <w:rPr>
          <w:rFonts w:eastAsia="Times New Roman" w:cstheme="minorHAnsi"/>
          <w:color w:val="333333"/>
          <w:shd w:val="clear" w:color="auto" w:fill="FFFFFF"/>
        </w:rPr>
        <w:t>too small to be of practical importance</w:t>
      </w:r>
      <w:r w:rsidR="00CE1BD6">
        <w:rPr>
          <w:rFonts w:eastAsia="Times New Roman" w:cstheme="minorHAnsi"/>
          <w:color w:val="333333"/>
          <w:shd w:val="clear" w:color="auto" w:fill="FFFFFF"/>
        </w:rPr>
        <w:t>.”</w:t>
      </w:r>
      <w:r w:rsidR="009F20C5" w:rsidRPr="008D7CB5">
        <w:rPr>
          <w:rStyle w:val="EndnoteReference"/>
          <w:rFonts w:eastAsia="Times New Roman" w:cstheme="minorHAnsi"/>
          <w:color w:val="333333"/>
          <w:shd w:val="clear" w:color="auto" w:fill="FFFFFF"/>
        </w:rPr>
        <w:endnoteReference w:id="12"/>
      </w:r>
      <w:r w:rsidR="009F20C5" w:rsidRPr="008D7CB5">
        <w:rPr>
          <w:rFonts w:eastAsia="Times New Roman" w:cstheme="minorHAnsi"/>
          <w:color w:val="333333"/>
          <w:shd w:val="clear" w:color="auto" w:fill="FFFFFF"/>
        </w:rPr>
        <w:t xml:space="preserve">  </w:t>
      </w:r>
    </w:p>
    <w:p w14:paraId="01757754" w14:textId="5F320B39" w:rsidR="004224A3" w:rsidRPr="008D7CB5" w:rsidRDefault="004224A3" w:rsidP="00876264">
      <w:pPr>
        <w:spacing w:line="480" w:lineRule="auto"/>
        <w:rPr>
          <w:rFonts w:cstheme="minorHAnsi"/>
        </w:rPr>
      </w:pPr>
      <w:r w:rsidRPr="008D7CB5">
        <w:rPr>
          <w:rFonts w:cstheme="minorHAnsi"/>
        </w:rPr>
        <w:tab/>
        <w:t xml:space="preserve">Similar in its understanding of placebo and its estimate of </w:t>
      </w:r>
      <w:r w:rsidR="00447C91" w:rsidRPr="008D7CB5">
        <w:rPr>
          <w:rFonts w:cstheme="minorHAnsi"/>
        </w:rPr>
        <w:t xml:space="preserve">marginal </w:t>
      </w:r>
      <w:r w:rsidRPr="008D7CB5">
        <w:rPr>
          <w:rFonts w:cstheme="minorHAnsi"/>
        </w:rPr>
        <w:t xml:space="preserve">superiority is </w:t>
      </w:r>
      <w:r w:rsidR="004578B8" w:rsidRPr="008D7CB5">
        <w:rPr>
          <w:rFonts w:cstheme="minorHAnsi"/>
        </w:rPr>
        <w:t xml:space="preserve">a </w:t>
      </w:r>
      <w:r w:rsidR="00BA1F75" w:rsidRPr="008D7CB5">
        <w:rPr>
          <w:rFonts w:cstheme="minorHAnsi"/>
        </w:rPr>
        <w:t>controlled</w:t>
      </w:r>
      <w:r w:rsidRPr="008D7CB5">
        <w:rPr>
          <w:rFonts w:cstheme="minorHAnsi"/>
        </w:rPr>
        <w:t xml:space="preserve"> study of angina treatments by Evans and Hoyle also published in 1933, but in Britain.  Here too placebo has none of the mystique of power it was later to acquire; rather, it is a spurious semblance of treatment </w:t>
      </w:r>
      <w:r w:rsidR="00634F61" w:rsidRPr="008D7CB5">
        <w:rPr>
          <w:rFonts w:cstheme="minorHAnsi"/>
        </w:rPr>
        <w:t>that enables</w:t>
      </w:r>
      <w:r w:rsidRPr="008D7CB5">
        <w:rPr>
          <w:rFonts w:cstheme="minorHAnsi"/>
        </w:rPr>
        <w:t xml:space="preserve"> the investigators to control for the erratic course of an illness marked by spontaneous variation.  As </w:t>
      </w:r>
      <w:r w:rsidR="00587964" w:rsidRPr="008D7CB5">
        <w:rPr>
          <w:rFonts w:cstheme="minorHAnsi"/>
        </w:rPr>
        <w:t>they</w:t>
      </w:r>
      <w:r w:rsidRPr="008D7CB5">
        <w:rPr>
          <w:rFonts w:cstheme="minorHAnsi"/>
        </w:rPr>
        <w:t xml:space="preserve"> note,</w:t>
      </w:r>
    </w:p>
    <w:p w14:paraId="126F7FA2" w14:textId="77777777" w:rsidR="004224A3" w:rsidRPr="008D7CB5" w:rsidRDefault="004224A3" w:rsidP="00876264">
      <w:pPr>
        <w:spacing w:line="480" w:lineRule="auto"/>
        <w:rPr>
          <w:rFonts w:cstheme="minorHAnsi"/>
        </w:rPr>
      </w:pPr>
    </w:p>
    <w:p w14:paraId="3A49E051" w14:textId="252057A5" w:rsidR="004224A3" w:rsidRPr="008D7CB5" w:rsidRDefault="004224A3" w:rsidP="00F33238">
      <w:pPr>
        <w:spacing w:line="480" w:lineRule="auto"/>
        <w:ind w:left="720"/>
        <w:rPr>
          <w:rFonts w:cstheme="minorHAnsi"/>
        </w:rPr>
      </w:pPr>
      <w:r w:rsidRPr="008D7CB5">
        <w:rPr>
          <w:rFonts w:cstheme="minorHAnsi"/>
        </w:rPr>
        <w:t>No facts seem to be available on variations in the severity of symptoms during the course of angina of effort over weeks or months.  This knowledge is essential if we are to have control of therapeutic investigations.  A contribution to this problem is furnished by our control observations.</w:t>
      </w:r>
      <w:r w:rsidR="004114F1" w:rsidRPr="008D7CB5">
        <w:rPr>
          <w:rStyle w:val="EndnoteReference"/>
          <w:rFonts w:cstheme="minorHAnsi"/>
        </w:rPr>
        <w:endnoteReference w:id="13"/>
      </w:r>
    </w:p>
    <w:p w14:paraId="03F8C352" w14:textId="77777777" w:rsidR="004224A3" w:rsidRPr="008D7CB5" w:rsidRDefault="004224A3" w:rsidP="00876264">
      <w:pPr>
        <w:spacing w:line="480" w:lineRule="auto"/>
        <w:rPr>
          <w:rFonts w:cstheme="minorHAnsi"/>
        </w:rPr>
      </w:pPr>
    </w:p>
    <w:p w14:paraId="7969CEB8" w14:textId="28C39EAC" w:rsidR="004224A3" w:rsidRPr="008D7CB5" w:rsidRDefault="004224A3" w:rsidP="00876264">
      <w:pPr>
        <w:spacing w:line="480" w:lineRule="auto"/>
        <w:rPr>
          <w:rFonts w:cstheme="minorHAnsi"/>
        </w:rPr>
      </w:pPr>
      <w:r w:rsidRPr="008D7CB5">
        <w:rPr>
          <w:rFonts w:cstheme="minorHAnsi"/>
        </w:rPr>
        <w:t xml:space="preserve">That is, the authors, like Diehl, use placebo to </w:t>
      </w:r>
      <w:r w:rsidR="00F93043" w:rsidRPr="008D7CB5">
        <w:rPr>
          <w:rFonts w:cstheme="minorHAnsi"/>
        </w:rPr>
        <w:t>account</w:t>
      </w:r>
      <w:r w:rsidRPr="008D7CB5">
        <w:rPr>
          <w:rFonts w:cstheme="minorHAnsi"/>
        </w:rPr>
        <w:t xml:space="preserve"> </w:t>
      </w:r>
      <w:r w:rsidR="00691FFE" w:rsidRPr="008D7CB5">
        <w:rPr>
          <w:rFonts w:cstheme="minorHAnsi"/>
        </w:rPr>
        <w:t>(</w:t>
      </w:r>
      <w:r w:rsidR="00CE1BD6">
        <w:rPr>
          <w:rFonts w:cstheme="minorHAnsi"/>
        </w:rPr>
        <w:t>“</w:t>
      </w:r>
      <w:r w:rsidR="00691FFE" w:rsidRPr="008D7CB5">
        <w:rPr>
          <w:rFonts w:cstheme="minorHAnsi"/>
        </w:rPr>
        <w:t>control</w:t>
      </w:r>
      <w:r w:rsidR="00CE1BD6">
        <w:rPr>
          <w:rFonts w:cstheme="minorHAnsi"/>
        </w:rPr>
        <w:t>”</w:t>
      </w:r>
      <w:r w:rsidR="00691FFE" w:rsidRPr="008D7CB5">
        <w:rPr>
          <w:rFonts w:cstheme="minorHAnsi"/>
        </w:rPr>
        <w:t xml:space="preserve">) </w:t>
      </w:r>
      <w:r w:rsidRPr="008D7CB5">
        <w:rPr>
          <w:rFonts w:cstheme="minorHAnsi"/>
        </w:rPr>
        <w:t xml:space="preserve">for the course of the condition under study.  And because placebo treatment is nontreatment, a </w:t>
      </w:r>
      <w:r w:rsidR="0050721C" w:rsidRPr="008D7CB5">
        <w:rPr>
          <w:rFonts w:cstheme="minorHAnsi"/>
        </w:rPr>
        <w:t>test drug</w:t>
      </w:r>
      <w:r w:rsidRPr="008D7CB5">
        <w:rPr>
          <w:rFonts w:cstheme="minorHAnsi"/>
        </w:rPr>
        <w:t xml:space="preserve"> that proves minimally or ambiguously superior to placebo is of too little value to be </w:t>
      </w:r>
      <w:r w:rsidR="00322821" w:rsidRPr="008D7CB5">
        <w:rPr>
          <w:rFonts w:cstheme="minorHAnsi"/>
        </w:rPr>
        <w:t>employed</w:t>
      </w:r>
      <w:r w:rsidRPr="008D7CB5">
        <w:rPr>
          <w:rFonts w:cstheme="minorHAnsi"/>
        </w:rPr>
        <w:t xml:space="preserve"> in clinical practice in any but </w:t>
      </w:r>
      <w:r w:rsidR="00322821" w:rsidRPr="008D7CB5">
        <w:rPr>
          <w:rFonts w:cstheme="minorHAnsi"/>
        </w:rPr>
        <w:t>unusual</w:t>
      </w:r>
      <w:r w:rsidRPr="008D7CB5">
        <w:rPr>
          <w:rFonts w:cstheme="minorHAnsi"/>
        </w:rPr>
        <w:t xml:space="preserve"> cases.  </w:t>
      </w:r>
      <w:r w:rsidR="00086C51" w:rsidRPr="008D7CB5">
        <w:rPr>
          <w:rFonts w:cstheme="minorHAnsi"/>
        </w:rPr>
        <w:t>Papaverine</w:t>
      </w:r>
      <w:r w:rsidRPr="008D7CB5">
        <w:rPr>
          <w:rFonts w:cstheme="minorHAnsi"/>
        </w:rPr>
        <w:t xml:space="preserve">, </w:t>
      </w:r>
      <w:r w:rsidR="00086C51" w:rsidRPr="008D7CB5">
        <w:rPr>
          <w:rFonts w:cstheme="minorHAnsi"/>
        </w:rPr>
        <w:t xml:space="preserve">for example, </w:t>
      </w:r>
      <w:r w:rsidRPr="008D7CB5">
        <w:rPr>
          <w:rFonts w:cstheme="minorHAnsi"/>
        </w:rPr>
        <w:t xml:space="preserve">is dismissed as follows: </w:t>
      </w:r>
      <w:r w:rsidR="00CE1BD6">
        <w:rPr>
          <w:rFonts w:cstheme="minorHAnsi"/>
        </w:rPr>
        <w:t>“</w:t>
      </w:r>
      <w:r w:rsidRPr="008D7CB5">
        <w:rPr>
          <w:rFonts w:cstheme="minorHAnsi"/>
        </w:rPr>
        <w:t xml:space="preserve">A </w:t>
      </w:r>
      <w:r w:rsidRPr="008D7CB5">
        <w:rPr>
          <w:rFonts w:cstheme="minorHAnsi"/>
        </w:rPr>
        <w:lastRenderedPageBreak/>
        <w:t>greater number of patients showed moderate improvement with papaverine compared with a placebo, although this was less than with morphine.  The difference, however, is slight, and does not support the view that papaverine has any real value in continuous treatment</w:t>
      </w:r>
      <w:r w:rsidR="008B717D" w:rsidRPr="008D7CB5">
        <w:rPr>
          <w:rFonts w:cstheme="minorHAnsi"/>
        </w:rPr>
        <w:t>.</w:t>
      </w:r>
      <w:r w:rsidR="00CE1BD6">
        <w:rPr>
          <w:rFonts w:cstheme="minorHAnsi"/>
        </w:rPr>
        <w:t>”</w:t>
      </w:r>
      <w:r w:rsidRPr="008D7CB5">
        <w:rPr>
          <w:rFonts w:cstheme="minorHAnsi"/>
        </w:rPr>
        <w:t xml:space="preserve">  </w:t>
      </w:r>
      <w:r w:rsidR="008B717D" w:rsidRPr="008D7CB5">
        <w:rPr>
          <w:rFonts w:cstheme="minorHAnsi"/>
        </w:rPr>
        <w:t xml:space="preserve">Like </w:t>
      </w:r>
      <w:r w:rsidRPr="008D7CB5">
        <w:rPr>
          <w:rFonts w:cstheme="minorHAnsi"/>
        </w:rPr>
        <w:t>Diehl</w:t>
      </w:r>
      <w:r w:rsidR="008B717D" w:rsidRPr="008D7CB5">
        <w:rPr>
          <w:rFonts w:cstheme="minorHAnsi"/>
        </w:rPr>
        <w:t xml:space="preserve">, </w:t>
      </w:r>
      <w:r w:rsidRPr="008D7CB5">
        <w:rPr>
          <w:rFonts w:cstheme="minorHAnsi"/>
        </w:rPr>
        <w:t xml:space="preserve">Evans and Hoyle use </w:t>
      </w:r>
      <w:r w:rsidR="004578B8" w:rsidRPr="008D7CB5">
        <w:rPr>
          <w:rFonts w:cstheme="minorHAnsi"/>
        </w:rPr>
        <w:t xml:space="preserve">a </w:t>
      </w:r>
      <w:r w:rsidRPr="008D7CB5">
        <w:rPr>
          <w:rFonts w:cstheme="minorHAnsi"/>
        </w:rPr>
        <w:t xml:space="preserve">placebo </w:t>
      </w:r>
      <w:r w:rsidR="004578B8" w:rsidRPr="008D7CB5">
        <w:rPr>
          <w:rFonts w:cstheme="minorHAnsi"/>
        </w:rPr>
        <w:t>baseline</w:t>
      </w:r>
      <w:r w:rsidRPr="008D7CB5">
        <w:rPr>
          <w:rFonts w:cstheme="minorHAnsi"/>
        </w:rPr>
        <w:t xml:space="preserve"> to rule out treatments of no or dubious </w:t>
      </w:r>
      <w:r w:rsidR="002D652E" w:rsidRPr="008D7CB5">
        <w:rPr>
          <w:rFonts w:cstheme="minorHAnsi"/>
        </w:rPr>
        <w:t>value</w:t>
      </w:r>
      <w:r w:rsidRPr="008D7CB5">
        <w:rPr>
          <w:rFonts w:cstheme="minorHAnsi"/>
        </w:rPr>
        <w:t xml:space="preserve">, not to rule in treatment technically superior to </w:t>
      </w:r>
      <w:r w:rsidR="0091456B" w:rsidRPr="008D7CB5">
        <w:rPr>
          <w:rFonts w:cstheme="minorHAnsi"/>
        </w:rPr>
        <w:t>zero</w:t>
      </w:r>
      <w:r w:rsidRPr="008D7CB5">
        <w:rPr>
          <w:rFonts w:cstheme="minorHAnsi"/>
        </w:rPr>
        <w:t xml:space="preserve">. </w:t>
      </w:r>
    </w:p>
    <w:p w14:paraId="4D70D258" w14:textId="3245C1C5" w:rsidR="0035651F" w:rsidRPr="008D7CB5" w:rsidRDefault="0035651F" w:rsidP="0035651F">
      <w:pPr>
        <w:spacing w:line="480" w:lineRule="auto"/>
        <w:ind w:firstLine="720"/>
        <w:rPr>
          <w:rFonts w:cstheme="minorHAnsi"/>
        </w:rPr>
      </w:pPr>
      <w:r w:rsidRPr="008D7CB5">
        <w:rPr>
          <w:rFonts w:cstheme="minorHAnsi"/>
        </w:rPr>
        <w:t xml:space="preserve">Glancing back at the Evans and Hoyle study some years later, J. H. Gaddum situated it as the first of a series of investigations, all of which found that </w:t>
      </w:r>
      <w:r w:rsidR="00CE1BD6">
        <w:rPr>
          <w:rFonts w:cstheme="minorHAnsi"/>
        </w:rPr>
        <w:t>“</w:t>
      </w:r>
      <w:r w:rsidRPr="008D7CB5">
        <w:rPr>
          <w:rFonts w:cstheme="minorHAnsi"/>
        </w:rPr>
        <w:t>drugs tested for the continuous treatment of angina pectoris were practically the same as the effects of dummy treatments</w:t>
      </w:r>
      <w:r w:rsidR="00CE1BD6">
        <w:rPr>
          <w:rFonts w:cstheme="minorHAnsi"/>
        </w:rPr>
        <w:t>.”</w:t>
      </w:r>
      <w:r w:rsidRPr="008D7CB5">
        <w:rPr>
          <w:rStyle w:val="EndnoteReference"/>
          <w:rFonts w:cstheme="minorHAnsi"/>
        </w:rPr>
        <w:endnoteReference w:id="14"/>
      </w:r>
      <w:r w:rsidRPr="008D7CB5">
        <w:rPr>
          <w:rFonts w:cstheme="minorHAnsi"/>
        </w:rPr>
        <w:t xml:space="preserve">  As it happens, in one of these investigations 37% of patients treated for angina pain with vitamin E and 27% treated with placebo reported improvement, a difference the authors deem inconsequential.  </w:t>
      </w:r>
      <w:r w:rsidR="00CE1BD6">
        <w:rPr>
          <w:rFonts w:cstheme="minorHAnsi"/>
        </w:rPr>
        <w:t>“</w:t>
      </w:r>
      <w:r w:rsidRPr="008D7CB5">
        <w:rPr>
          <w:rFonts w:cstheme="minorHAnsi"/>
        </w:rPr>
        <w:t>As we have indicated</w:t>
      </w:r>
      <w:r w:rsidR="00CE1BD6">
        <w:rPr>
          <w:rFonts w:cstheme="minorHAnsi"/>
        </w:rPr>
        <w:t>”</w:t>
      </w:r>
      <w:r w:rsidRPr="008D7CB5">
        <w:rPr>
          <w:rFonts w:cstheme="minorHAnsi"/>
        </w:rPr>
        <w:t xml:space="preserve">, they write, </w:t>
      </w:r>
      <w:r w:rsidR="00CE1BD6">
        <w:rPr>
          <w:rFonts w:cstheme="minorHAnsi"/>
        </w:rPr>
        <w:t>“</w:t>
      </w:r>
      <w:r w:rsidRPr="008D7CB5">
        <w:rPr>
          <w:rFonts w:cstheme="minorHAnsi"/>
        </w:rPr>
        <w:t>the response to alpha tocopherol was essentially the same as that to the placebo.</w:t>
      </w:r>
      <w:r w:rsidR="00CE1BD6">
        <w:rPr>
          <w:rFonts w:cstheme="minorHAnsi"/>
        </w:rPr>
        <w:t>”</w:t>
      </w:r>
      <w:r w:rsidRPr="008D7CB5">
        <w:rPr>
          <w:rStyle w:val="EndnoteReference"/>
          <w:rFonts w:cstheme="minorHAnsi"/>
        </w:rPr>
        <w:endnoteReference w:id="15"/>
      </w:r>
      <w:r w:rsidRPr="008D7CB5">
        <w:rPr>
          <w:rFonts w:cstheme="minorHAnsi"/>
        </w:rPr>
        <w:t xml:space="preserve">  By exposing the fallacy of uncontrolled observation so convincingly, the thread of studies to which this belongs helped establish the methods of the clinical trial as we now know it.  </w:t>
      </w:r>
      <w:r w:rsidR="00562457" w:rsidRPr="008D7CB5">
        <w:rPr>
          <w:rFonts w:cstheme="minorHAnsi"/>
        </w:rPr>
        <w:t>Both c</w:t>
      </w:r>
      <w:r w:rsidRPr="008D7CB5">
        <w:rPr>
          <w:rFonts w:cstheme="minorHAnsi"/>
        </w:rPr>
        <w:t xml:space="preserve">areful in their </w:t>
      </w:r>
      <w:r w:rsidR="002D6946" w:rsidRPr="008D7CB5">
        <w:rPr>
          <w:rFonts w:cstheme="minorHAnsi"/>
        </w:rPr>
        <w:t>procedures</w:t>
      </w:r>
      <w:r w:rsidRPr="008D7CB5">
        <w:rPr>
          <w:rFonts w:cstheme="minorHAnsi"/>
        </w:rPr>
        <w:t xml:space="preserve"> and consistent in their findings, th</w:t>
      </w:r>
      <w:r w:rsidR="005F5E47" w:rsidRPr="008D7CB5">
        <w:rPr>
          <w:rFonts w:cstheme="minorHAnsi"/>
        </w:rPr>
        <w:t>e</w:t>
      </w:r>
      <w:r w:rsidRPr="008D7CB5">
        <w:rPr>
          <w:rFonts w:cstheme="minorHAnsi"/>
        </w:rPr>
        <w:t xml:space="preserve"> series of </w:t>
      </w:r>
      <w:r w:rsidR="005F5E47" w:rsidRPr="008D7CB5">
        <w:rPr>
          <w:rFonts w:cstheme="minorHAnsi"/>
        </w:rPr>
        <w:t xml:space="preserve">angina </w:t>
      </w:r>
      <w:r w:rsidRPr="008D7CB5">
        <w:rPr>
          <w:rFonts w:cstheme="minorHAnsi"/>
        </w:rPr>
        <w:t xml:space="preserve">trials added up to a strong argument in favor of what the Drug Amendments of 1962 </w:t>
      </w:r>
      <w:r w:rsidR="002D6946" w:rsidRPr="008D7CB5">
        <w:rPr>
          <w:rFonts w:cstheme="minorHAnsi"/>
        </w:rPr>
        <w:t>would call</w:t>
      </w:r>
      <w:r w:rsidRPr="008D7CB5">
        <w:rPr>
          <w:rFonts w:cstheme="minorHAnsi"/>
        </w:rPr>
        <w:t xml:space="preserve"> </w:t>
      </w:r>
      <w:r w:rsidR="00CE1BD6">
        <w:rPr>
          <w:rFonts w:cstheme="minorHAnsi"/>
        </w:rPr>
        <w:t>“</w:t>
      </w:r>
      <w:r w:rsidRPr="008D7CB5">
        <w:rPr>
          <w:rFonts w:cstheme="minorHAnsi"/>
        </w:rPr>
        <w:t>adequate and well-controlled investigations</w:t>
      </w:r>
      <w:r w:rsidR="00CE1BD6">
        <w:rPr>
          <w:rFonts w:cstheme="minorHAnsi"/>
        </w:rPr>
        <w:t>.”</w:t>
      </w:r>
    </w:p>
    <w:p w14:paraId="4A0362CA" w14:textId="310EB9CC" w:rsidR="00597A3A" w:rsidRPr="008D7CB5" w:rsidRDefault="00597A3A" w:rsidP="00597A3A">
      <w:pPr>
        <w:spacing w:line="480" w:lineRule="auto"/>
        <w:ind w:firstLine="720"/>
        <w:rPr>
          <w:rFonts w:cstheme="minorHAnsi"/>
        </w:rPr>
      </w:pPr>
      <w:r w:rsidRPr="008D7CB5">
        <w:rPr>
          <w:rFonts w:cstheme="minorHAnsi"/>
        </w:rPr>
        <w:t>In the United States, the movement to reform the theory and practice of clinical investigation is particularly indebted to the work of Harry Gold, considered by many on his side of the Atlantic the founder of clinical pharmacology</w:t>
      </w:r>
      <w:r w:rsidR="004D1503" w:rsidRPr="008D7CB5">
        <w:rPr>
          <w:rFonts w:cstheme="minorHAnsi"/>
        </w:rPr>
        <w:t xml:space="preserve">, and leader of a </w:t>
      </w:r>
      <w:r w:rsidRPr="008D7CB5">
        <w:rPr>
          <w:rFonts w:cstheme="minorHAnsi"/>
        </w:rPr>
        <w:t xml:space="preserve">study of certain angina treatments then in favor </w:t>
      </w:r>
      <w:r w:rsidR="004D1503" w:rsidRPr="008D7CB5">
        <w:rPr>
          <w:rFonts w:cstheme="minorHAnsi"/>
        </w:rPr>
        <w:t xml:space="preserve">that </w:t>
      </w:r>
      <w:r w:rsidRPr="008D7CB5">
        <w:rPr>
          <w:rFonts w:cstheme="minorHAnsi"/>
        </w:rPr>
        <w:t>ran contemporaneously with Evans and Hoyle</w:t>
      </w:r>
      <w:r w:rsidR="00CE1BD6">
        <w:rPr>
          <w:rFonts w:cstheme="minorHAnsi"/>
        </w:rPr>
        <w:t>’</w:t>
      </w:r>
      <w:r w:rsidRPr="008D7CB5">
        <w:rPr>
          <w:rFonts w:cstheme="minorHAnsi"/>
        </w:rPr>
        <w:t>s.</w:t>
      </w:r>
      <w:r w:rsidRPr="008D7CB5">
        <w:rPr>
          <w:rStyle w:val="EndnoteReference"/>
          <w:rFonts w:cstheme="minorHAnsi"/>
        </w:rPr>
        <w:endnoteReference w:id="16"/>
      </w:r>
      <w:r w:rsidRPr="008D7CB5">
        <w:rPr>
          <w:rFonts w:cstheme="minorHAnsi"/>
        </w:rPr>
        <w:t xml:space="preserve">  Given that Gold et al. list </w:t>
      </w:r>
      <w:r w:rsidR="00CE1BD6">
        <w:rPr>
          <w:rFonts w:cstheme="minorHAnsi"/>
        </w:rPr>
        <w:t>“</w:t>
      </w:r>
      <w:r w:rsidRPr="008D7CB5">
        <w:rPr>
          <w:rFonts w:cstheme="minorHAnsi"/>
        </w:rPr>
        <w:t>spontaneous variations in the course of the pain</w:t>
      </w:r>
      <w:r w:rsidR="00CE1BD6">
        <w:rPr>
          <w:rFonts w:cstheme="minorHAnsi"/>
        </w:rPr>
        <w:t>”</w:t>
      </w:r>
      <w:r w:rsidRPr="008D7CB5">
        <w:rPr>
          <w:rFonts w:cstheme="minorHAnsi"/>
        </w:rPr>
        <w:t xml:space="preserve"> as the first of many confounders liable to muddle evaluation of </w:t>
      </w:r>
      <w:r w:rsidR="004D1503" w:rsidRPr="008D7CB5">
        <w:rPr>
          <w:rFonts w:cstheme="minorHAnsi"/>
        </w:rPr>
        <w:t>such</w:t>
      </w:r>
      <w:r w:rsidRPr="008D7CB5">
        <w:rPr>
          <w:rFonts w:cstheme="minorHAnsi"/>
        </w:rPr>
        <w:t xml:space="preserve"> treatments unless taken into account, and </w:t>
      </w:r>
      <w:r w:rsidRPr="008D7CB5">
        <w:rPr>
          <w:rFonts w:cstheme="minorHAnsi"/>
        </w:rPr>
        <w:lastRenderedPageBreak/>
        <w:t xml:space="preserve">given that they undertook long courses of treatment with both placebo and drug in the same patient, it seems that they too used placebo to control for the </w:t>
      </w:r>
      <w:r w:rsidR="004D1503" w:rsidRPr="008D7CB5">
        <w:rPr>
          <w:rFonts w:cstheme="minorHAnsi"/>
        </w:rPr>
        <w:t>natural history</w:t>
      </w:r>
      <w:r w:rsidRPr="008D7CB5">
        <w:rPr>
          <w:rFonts w:cstheme="minorHAnsi"/>
        </w:rPr>
        <w:t xml:space="preserve"> of a notably variable illness.  Placebo had no value (other than as a placeholder) and was not a treatment.  </w:t>
      </w:r>
    </w:p>
    <w:p w14:paraId="742694C7" w14:textId="3512E792" w:rsidR="004224A3" w:rsidRPr="008D7CB5" w:rsidRDefault="004224A3" w:rsidP="0084713F">
      <w:pPr>
        <w:spacing w:line="480" w:lineRule="auto"/>
        <w:ind w:firstLine="720"/>
        <w:rPr>
          <w:rFonts w:cstheme="minorHAnsi"/>
        </w:rPr>
      </w:pPr>
      <w:r w:rsidRPr="008D7CB5">
        <w:rPr>
          <w:rFonts w:cstheme="minorHAnsi"/>
        </w:rPr>
        <w:t>Over the five years</w:t>
      </w:r>
      <w:r w:rsidR="00CE1BD6">
        <w:rPr>
          <w:rFonts w:cstheme="minorHAnsi"/>
        </w:rPr>
        <w:t>’</w:t>
      </w:r>
      <w:r w:rsidRPr="008D7CB5">
        <w:rPr>
          <w:rFonts w:cstheme="minorHAnsi"/>
        </w:rPr>
        <w:t xml:space="preserve"> duration of this meticulous study, Gold and his colleagues revised their procedures, quite as if the poor state of existing practice left them no choice but to invent new protocols of investigation as they went.</w:t>
      </w:r>
      <w:r w:rsidR="004114F1" w:rsidRPr="008D7CB5">
        <w:rPr>
          <w:rStyle w:val="EndnoteReference"/>
          <w:rFonts w:cstheme="minorHAnsi"/>
        </w:rPr>
        <w:endnoteReference w:id="17"/>
      </w:r>
      <w:r w:rsidRPr="008D7CB5">
        <w:rPr>
          <w:rFonts w:cstheme="minorHAnsi"/>
        </w:rPr>
        <w:t xml:space="preserve">  Only after the fact did </w:t>
      </w:r>
      <w:r w:rsidR="00E24CC7" w:rsidRPr="008D7CB5">
        <w:rPr>
          <w:rFonts w:cstheme="minorHAnsi"/>
        </w:rPr>
        <w:t>they</w:t>
      </w:r>
      <w:r w:rsidRPr="008D7CB5">
        <w:rPr>
          <w:rFonts w:cstheme="minorHAnsi"/>
        </w:rPr>
        <w:t xml:space="preserve"> learn that a methodologically </w:t>
      </w:r>
      <w:r w:rsidR="00F42D25" w:rsidRPr="008D7CB5">
        <w:rPr>
          <w:rFonts w:cstheme="minorHAnsi"/>
        </w:rPr>
        <w:t>exceptional</w:t>
      </w:r>
      <w:r w:rsidRPr="008D7CB5">
        <w:rPr>
          <w:rFonts w:cstheme="minorHAnsi"/>
        </w:rPr>
        <w:t xml:space="preserve"> study of angina treatments had run concurrently with their own </w:t>
      </w:r>
      <w:r w:rsidR="0084713F" w:rsidRPr="008D7CB5">
        <w:rPr>
          <w:rFonts w:cstheme="minorHAnsi"/>
        </w:rPr>
        <w:t>in London</w:t>
      </w:r>
      <w:r w:rsidRPr="008D7CB5">
        <w:rPr>
          <w:rFonts w:cstheme="minorHAnsi"/>
        </w:rPr>
        <w:t>.  Citing the Evans and Hoyle study as an hono</w:t>
      </w:r>
      <w:r w:rsidR="00972A1A" w:rsidRPr="008D7CB5">
        <w:rPr>
          <w:rFonts w:cstheme="minorHAnsi"/>
        </w:rPr>
        <w:t>u</w:t>
      </w:r>
      <w:r w:rsidRPr="008D7CB5">
        <w:rPr>
          <w:rFonts w:cstheme="minorHAnsi"/>
        </w:rPr>
        <w:t xml:space="preserve">rable exception to the rule of uncontrolled and therefore </w:t>
      </w:r>
      <w:r w:rsidR="00B34589" w:rsidRPr="008D7CB5">
        <w:rPr>
          <w:rFonts w:cstheme="minorHAnsi"/>
        </w:rPr>
        <w:t>pointless</w:t>
      </w:r>
      <w:r w:rsidRPr="008D7CB5">
        <w:rPr>
          <w:rFonts w:cstheme="minorHAnsi"/>
        </w:rPr>
        <w:t xml:space="preserve"> investigations, they note that </w:t>
      </w:r>
      <w:r w:rsidR="00CE1BD6">
        <w:rPr>
          <w:rFonts w:cstheme="minorHAnsi"/>
        </w:rPr>
        <w:t>“</w:t>
      </w:r>
      <w:r w:rsidRPr="008D7CB5">
        <w:rPr>
          <w:rFonts w:cstheme="minorHAnsi"/>
        </w:rPr>
        <w:t>Our study, carried out under substantially similarly controlled conditions, has yielded similar results, and our conclusion is in accord with theirs; namely, that the xanthines exert no specific action that is useful in the routine treatment of cardiac pain</w:t>
      </w:r>
      <w:r w:rsidR="008B717D" w:rsidRPr="008D7CB5">
        <w:rPr>
          <w:rFonts w:cstheme="minorHAnsi"/>
        </w:rPr>
        <w:t>.</w:t>
      </w:r>
      <w:r w:rsidR="00CE1BD6">
        <w:rPr>
          <w:rFonts w:cstheme="minorHAnsi"/>
        </w:rPr>
        <w:t>”</w:t>
      </w:r>
      <w:r w:rsidRPr="008D7CB5">
        <w:rPr>
          <w:rFonts w:cstheme="minorHAnsi"/>
        </w:rPr>
        <w:t xml:space="preserve">  This verdict against the xanthines rest</w:t>
      </w:r>
      <w:r w:rsidR="00E24CC7" w:rsidRPr="008D7CB5">
        <w:rPr>
          <w:rFonts w:cstheme="minorHAnsi"/>
        </w:rPr>
        <w:t>s</w:t>
      </w:r>
      <w:r w:rsidRPr="008D7CB5">
        <w:rPr>
          <w:rFonts w:cstheme="minorHAnsi"/>
        </w:rPr>
        <w:t xml:space="preserve"> not so much on </w:t>
      </w:r>
      <w:r w:rsidR="00874FC6" w:rsidRPr="008D7CB5">
        <w:rPr>
          <w:rFonts w:cstheme="minorHAnsi"/>
        </w:rPr>
        <w:t xml:space="preserve">quantitative </w:t>
      </w:r>
      <w:r w:rsidRPr="008D7CB5">
        <w:rPr>
          <w:rFonts w:cstheme="minorHAnsi"/>
        </w:rPr>
        <w:t xml:space="preserve">data (which are not tabulated in a manner comparable to the </w:t>
      </w:r>
      <w:r w:rsidR="009E3500" w:rsidRPr="008D7CB5">
        <w:rPr>
          <w:rFonts w:cstheme="minorHAnsi"/>
        </w:rPr>
        <w:t xml:space="preserve">British </w:t>
      </w:r>
      <w:r w:rsidRPr="008D7CB5">
        <w:rPr>
          <w:rFonts w:cstheme="minorHAnsi"/>
        </w:rPr>
        <w:t xml:space="preserve">study) as on </w:t>
      </w:r>
      <w:r w:rsidR="00E24CC7" w:rsidRPr="008D7CB5">
        <w:rPr>
          <w:rFonts w:cstheme="minorHAnsi"/>
        </w:rPr>
        <w:t>probative evidence</w:t>
      </w:r>
      <w:r w:rsidRPr="008D7CB5">
        <w:rPr>
          <w:rFonts w:cstheme="minorHAnsi"/>
        </w:rPr>
        <w:t xml:space="preserve">, </w:t>
      </w:r>
      <w:r w:rsidR="00DD4AEE" w:rsidRPr="008D7CB5">
        <w:rPr>
          <w:rFonts w:cstheme="minorHAnsi"/>
        </w:rPr>
        <w:t>specifically</w:t>
      </w:r>
      <w:r w:rsidRPr="008D7CB5">
        <w:rPr>
          <w:rFonts w:cstheme="minorHAnsi"/>
        </w:rPr>
        <w:t xml:space="preserve"> that </w:t>
      </w:r>
      <w:r w:rsidR="00CE1BD6">
        <w:rPr>
          <w:rFonts w:cstheme="minorHAnsi"/>
        </w:rPr>
        <w:t>“</w:t>
      </w:r>
      <w:r w:rsidRPr="008D7CB5">
        <w:rPr>
          <w:rFonts w:cstheme="minorHAnsi"/>
        </w:rPr>
        <w:t>every type of change in pain observed during the use of a xanthine was reproduced in the same individual by a period in which a placebo was used.</w:t>
      </w:r>
      <w:r w:rsidR="00CE1BD6">
        <w:rPr>
          <w:rFonts w:cstheme="minorHAnsi"/>
        </w:rPr>
        <w:t>”</w:t>
      </w:r>
      <w:r w:rsidRPr="008D7CB5">
        <w:rPr>
          <w:rFonts w:cstheme="minorHAnsi"/>
        </w:rPr>
        <w:t xml:space="preserve">  If nontreatment</w:t>
      </w:r>
      <w:r w:rsidR="00BC5870" w:rsidRPr="008D7CB5">
        <w:rPr>
          <w:rFonts w:cstheme="minorHAnsi"/>
        </w:rPr>
        <w:t xml:space="preserve"> </w:t>
      </w:r>
      <w:r w:rsidR="00B7467B" w:rsidRPr="008D7CB5">
        <w:rPr>
          <w:rFonts w:cstheme="minorHAnsi"/>
        </w:rPr>
        <w:t xml:space="preserve">reliably </w:t>
      </w:r>
      <w:r w:rsidR="00BC5870" w:rsidRPr="008D7CB5">
        <w:rPr>
          <w:rFonts w:cstheme="minorHAnsi"/>
        </w:rPr>
        <w:t>yields</w:t>
      </w:r>
      <w:r w:rsidRPr="008D7CB5">
        <w:rPr>
          <w:rFonts w:cstheme="minorHAnsi"/>
        </w:rPr>
        <w:t xml:space="preserve"> the same response in the same person as a test treatment, then the latter is assuredly worthless. </w:t>
      </w:r>
    </w:p>
    <w:p w14:paraId="6A40C7BB" w14:textId="35C14DF9" w:rsidR="004224A3" w:rsidRPr="008D7CB5" w:rsidRDefault="00B271E1" w:rsidP="00876264">
      <w:pPr>
        <w:spacing w:line="480" w:lineRule="auto"/>
        <w:ind w:firstLine="720"/>
        <w:rPr>
          <w:rFonts w:cstheme="minorHAnsi"/>
        </w:rPr>
      </w:pPr>
      <w:r w:rsidRPr="008D7CB5">
        <w:rPr>
          <w:rFonts w:cstheme="minorHAnsi"/>
        </w:rPr>
        <w:t>As</w:t>
      </w:r>
      <w:r w:rsidR="004224A3" w:rsidRPr="008D7CB5">
        <w:rPr>
          <w:rFonts w:cstheme="minorHAnsi"/>
        </w:rPr>
        <w:t xml:space="preserve"> the inert placebo</w:t>
      </w:r>
      <w:r w:rsidR="009D10BE" w:rsidRPr="008D7CB5">
        <w:rPr>
          <w:rFonts w:cstheme="minorHAnsi"/>
        </w:rPr>
        <w:t xml:space="preserve"> grew into</w:t>
      </w:r>
      <w:r w:rsidR="004224A3" w:rsidRPr="008D7CB5">
        <w:rPr>
          <w:rFonts w:cstheme="minorHAnsi"/>
        </w:rPr>
        <w:t xml:space="preserve"> the powerful placebo</w:t>
      </w:r>
      <w:r w:rsidRPr="008D7CB5">
        <w:rPr>
          <w:rFonts w:cstheme="minorHAnsi"/>
        </w:rPr>
        <w:t xml:space="preserve"> over the years to come</w:t>
      </w:r>
      <w:r w:rsidR="005F5C43" w:rsidRPr="008D7CB5">
        <w:rPr>
          <w:rFonts w:cstheme="minorHAnsi"/>
        </w:rPr>
        <w:t xml:space="preserve">—as </w:t>
      </w:r>
      <w:r w:rsidR="004224A3" w:rsidRPr="008D7CB5">
        <w:rPr>
          <w:rFonts w:cstheme="minorHAnsi"/>
        </w:rPr>
        <w:t xml:space="preserve">a control for the course of disease </w:t>
      </w:r>
      <w:r w:rsidR="005F5C43" w:rsidRPr="008D7CB5">
        <w:rPr>
          <w:rFonts w:cstheme="minorHAnsi"/>
        </w:rPr>
        <w:t>took on</w:t>
      </w:r>
      <w:r w:rsidR="004224A3" w:rsidRPr="008D7CB5">
        <w:rPr>
          <w:rFonts w:cstheme="minorHAnsi"/>
        </w:rPr>
        <w:t xml:space="preserve"> something </w:t>
      </w:r>
      <w:r w:rsidR="00240EF0" w:rsidRPr="008D7CB5">
        <w:rPr>
          <w:rFonts w:cstheme="minorHAnsi"/>
        </w:rPr>
        <w:t>of</w:t>
      </w:r>
      <w:r w:rsidR="004224A3" w:rsidRPr="008D7CB5">
        <w:rPr>
          <w:rFonts w:cstheme="minorHAnsi"/>
        </w:rPr>
        <w:t xml:space="preserve"> the </w:t>
      </w:r>
      <w:r w:rsidR="00C53D8A" w:rsidRPr="008D7CB5">
        <w:rPr>
          <w:rFonts w:cstheme="minorHAnsi"/>
        </w:rPr>
        <w:t>aspect</w:t>
      </w:r>
      <w:r w:rsidR="004224A3" w:rsidRPr="008D7CB5">
        <w:rPr>
          <w:rFonts w:cstheme="minorHAnsi"/>
        </w:rPr>
        <w:t xml:space="preserve"> of a treatment in its own right</w:t>
      </w:r>
      <w:r w:rsidR="005F5C43" w:rsidRPr="008D7CB5">
        <w:rPr>
          <w:rFonts w:cstheme="minorHAnsi"/>
        </w:rPr>
        <w:t xml:space="preserve">—the </w:t>
      </w:r>
      <w:r w:rsidR="004224A3" w:rsidRPr="008D7CB5">
        <w:rPr>
          <w:rFonts w:cstheme="minorHAnsi"/>
        </w:rPr>
        <w:t>wary investigator had one more thing to be wary of.  Gold was especially concerned with the placebo</w:t>
      </w:r>
      <w:r w:rsidR="00CE1BD6">
        <w:rPr>
          <w:rFonts w:cstheme="minorHAnsi"/>
        </w:rPr>
        <w:t>’</w:t>
      </w:r>
      <w:r w:rsidR="004224A3" w:rsidRPr="008D7CB5">
        <w:rPr>
          <w:rFonts w:cstheme="minorHAnsi"/>
        </w:rPr>
        <w:t xml:space="preserve">s </w:t>
      </w:r>
      <w:r w:rsidR="000C0153" w:rsidRPr="008D7CB5">
        <w:rPr>
          <w:rFonts w:cstheme="minorHAnsi"/>
        </w:rPr>
        <w:t>ability</w:t>
      </w:r>
      <w:r w:rsidR="004224A3" w:rsidRPr="008D7CB5">
        <w:rPr>
          <w:rFonts w:cstheme="minorHAnsi"/>
        </w:rPr>
        <w:t xml:space="preserve"> to confuse estimates of </w:t>
      </w:r>
      <w:r w:rsidR="005F5C43" w:rsidRPr="008D7CB5">
        <w:rPr>
          <w:rFonts w:cstheme="minorHAnsi"/>
        </w:rPr>
        <w:t>dubious</w:t>
      </w:r>
      <w:r w:rsidR="004224A3" w:rsidRPr="008D7CB5">
        <w:rPr>
          <w:rFonts w:cstheme="minorHAnsi"/>
        </w:rPr>
        <w:t xml:space="preserve"> drugs, and in the spirit of bringing into the open the rather unmentionable topic of the use of placebos in clinical practice,</w:t>
      </w:r>
      <w:r w:rsidR="004114F1" w:rsidRPr="008D7CB5">
        <w:rPr>
          <w:rStyle w:val="EndnoteReference"/>
          <w:rFonts w:cstheme="minorHAnsi"/>
        </w:rPr>
        <w:endnoteReference w:id="18"/>
      </w:r>
      <w:r w:rsidR="004224A3" w:rsidRPr="008D7CB5">
        <w:rPr>
          <w:rFonts w:cstheme="minorHAnsi"/>
        </w:rPr>
        <w:t xml:space="preserve"> he </w:t>
      </w:r>
      <w:r w:rsidR="004224A3" w:rsidRPr="008D7CB5">
        <w:rPr>
          <w:rFonts w:cstheme="minorHAnsi"/>
        </w:rPr>
        <w:lastRenderedPageBreak/>
        <w:t>organi</w:t>
      </w:r>
      <w:r w:rsidR="00972A1A" w:rsidRPr="008D7CB5">
        <w:rPr>
          <w:rFonts w:cstheme="minorHAnsi"/>
        </w:rPr>
        <w:t>s</w:t>
      </w:r>
      <w:r w:rsidR="004224A3" w:rsidRPr="008D7CB5">
        <w:rPr>
          <w:rFonts w:cstheme="minorHAnsi"/>
        </w:rPr>
        <w:t xml:space="preserve">ed an historic </w:t>
      </w:r>
      <w:r w:rsidR="0091456B" w:rsidRPr="008D7CB5">
        <w:rPr>
          <w:rFonts w:cstheme="minorHAnsi"/>
        </w:rPr>
        <w:t>symposium</w:t>
      </w:r>
      <w:r w:rsidR="004224A3" w:rsidRPr="008D7CB5">
        <w:rPr>
          <w:rFonts w:cstheme="minorHAnsi"/>
        </w:rPr>
        <w:t xml:space="preserve"> on placebos at Cornell in 1946, an account of which takes us about as close to the headwaters of the </w:t>
      </w:r>
      <w:r w:rsidRPr="008D7CB5">
        <w:rPr>
          <w:rFonts w:cstheme="minorHAnsi"/>
        </w:rPr>
        <w:t>voluminous</w:t>
      </w:r>
      <w:r w:rsidR="004224A3" w:rsidRPr="008D7CB5">
        <w:rPr>
          <w:rFonts w:cstheme="minorHAnsi"/>
        </w:rPr>
        <w:t xml:space="preserve"> literature on the placebo effect as we are likely to get.</w:t>
      </w:r>
      <w:r w:rsidR="004114F1" w:rsidRPr="008D7CB5">
        <w:rPr>
          <w:rStyle w:val="EndnoteReference"/>
          <w:rFonts w:cstheme="minorHAnsi"/>
        </w:rPr>
        <w:endnoteReference w:id="19"/>
      </w:r>
      <w:r w:rsidR="004224A3" w:rsidRPr="008D7CB5">
        <w:rPr>
          <w:rFonts w:cstheme="minorHAnsi"/>
        </w:rPr>
        <w:t xml:space="preserve">  Participants at this first of the Cornell Conferences on Therapy discussed the universality of the placebo effect in clinical medicine, its surprising strength, and its potential to confound judgments of therapeutic efficacy.  It was in connection with the last topic that Gold himself made a strong case against the use of placebic drugs in medical practice.  </w:t>
      </w:r>
    </w:p>
    <w:p w14:paraId="63974F0E" w14:textId="2BAB72F1" w:rsidR="004224A3" w:rsidRPr="008D7CB5" w:rsidRDefault="004224A3" w:rsidP="00876264">
      <w:pPr>
        <w:spacing w:line="480" w:lineRule="auto"/>
        <w:ind w:firstLine="720"/>
        <w:rPr>
          <w:rFonts w:cstheme="minorHAnsi"/>
        </w:rPr>
      </w:pPr>
      <w:r w:rsidRPr="008D7CB5">
        <w:rPr>
          <w:rFonts w:cstheme="minorHAnsi"/>
        </w:rPr>
        <w:t xml:space="preserve">The stenographic summary of the proceedings of the 1946 conference closes on a point underscored by Gold: unless a doctor uses a </w:t>
      </w:r>
      <w:r w:rsidR="00CE1BD6">
        <w:rPr>
          <w:rFonts w:cstheme="minorHAnsi"/>
        </w:rPr>
        <w:t>“</w:t>
      </w:r>
      <w:r w:rsidRPr="008D7CB5">
        <w:rPr>
          <w:rFonts w:cstheme="minorHAnsi"/>
        </w:rPr>
        <w:t>pure</w:t>
      </w:r>
      <w:r w:rsidR="00CE1BD6">
        <w:rPr>
          <w:rFonts w:cstheme="minorHAnsi"/>
        </w:rPr>
        <w:t>”</w:t>
      </w:r>
      <w:r w:rsidRPr="008D7CB5">
        <w:rPr>
          <w:rFonts w:cstheme="minorHAnsi"/>
        </w:rPr>
        <w:t xml:space="preserve"> placebo such as lactose, the patient</w:t>
      </w:r>
      <w:r w:rsidR="00CE1BD6">
        <w:rPr>
          <w:rFonts w:cstheme="minorHAnsi"/>
        </w:rPr>
        <w:t>’</w:t>
      </w:r>
      <w:r w:rsidRPr="008D7CB5">
        <w:rPr>
          <w:rFonts w:cstheme="minorHAnsi"/>
        </w:rPr>
        <w:t xml:space="preserve">s </w:t>
      </w:r>
      <w:r w:rsidR="000922E3" w:rsidRPr="008D7CB5">
        <w:rPr>
          <w:rFonts w:cstheme="minorHAnsi"/>
        </w:rPr>
        <w:t>reaction</w:t>
      </w:r>
      <w:r w:rsidRPr="008D7CB5">
        <w:rPr>
          <w:rFonts w:cstheme="minorHAnsi"/>
        </w:rPr>
        <w:t xml:space="preserve"> to placebo is likely to be misconstrued as a response to a pharmacological agent, and </w:t>
      </w:r>
      <w:r w:rsidR="00597A3A" w:rsidRPr="008D7CB5">
        <w:rPr>
          <w:rFonts w:cstheme="minorHAnsi"/>
        </w:rPr>
        <w:t>so</w:t>
      </w:r>
      <w:r w:rsidRPr="008D7CB5">
        <w:rPr>
          <w:rFonts w:cstheme="minorHAnsi"/>
        </w:rPr>
        <w:t xml:space="preserve"> the doctor becomes the dupe of the placebo effect.  </w:t>
      </w:r>
      <w:r w:rsidR="00CE1BD6">
        <w:rPr>
          <w:rFonts w:cstheme="minorHAnsi"/>
        </w:rPr>
        <w:t>“</w:t>
      </w:r>
      <w:r w:rsidRPr="008D7CB5">
        <w:rPr>
          <w:rFonts w:cstheme="minorHAnsi"/>
        </w:rPr>
        <w:t>When we use an agent of questionable pharmacological activity . . . there is the danger of deceiving two people, both the patient and the physician.  The doctor may come to think that the agent has potency when, in fact, it has none</w:t>
      </w:r>
      <w:r w:rsidR="00FC01F0" w:rsidRPr="008D7CB5">
        <w:rPr>
          <w:rFonts w:cstheme="minorHAnsi"/>
        </w:rPr>
        <w:t>.</w:t>
      </w:r>
      <w:r w:rsidR="00CE1BD6">
        <w:rPr>
          <w:rFonts w:cstheme="minorHAnsi"/>
        </w:rPr>
        <w:t>”</w:t>
      </w:r>
      <w:r w:rsidR="00233BD6" w:rsidRPr="008D7CB5">
        <w:rPr>
          <w:rStyle w:val="EndnoteReference"/>
          <w:rFonts w:cstheme="minorHAnsi"/>
        </w:rPr>
        <w:endnoteReference w:id="20"/>
      </w:r>
      <w:r w:rsidRPr="008D7CB5">
        <w:rPr>
          <w:rFonts w:cstheme="minorHAnsi"/>
        </w:rPr>
        <w:t xml:space="preserve">   In a </w:t>
      </w:r>
      <w:r w:rsidR="000A2327" w:rsidRPr="008D7CB5">
        <w:rPr>
          <w:rFonts w:cstheme="minorHAnsi"/>
        </w:rPr>
        <w:t>striking</w:t>
      </w:r>
      <w:r w:rsidRPr="008D7CB5">
        <w:rPr>
          <w:rFonts w:cstheme="minorHAnsi"/>
        </w:rPr>
        <w:t xml:space="preserve"> move that others were to duplicate, with variations, in the decade and a half between the inaugural Cornell conference and the Drug Amendments of 1962, Gold equates drugs of </w:t>
      </w:r>
      <w:r w:rsidR="00597A3A" w:rsidRPr="008D7CB5">
        <w:rPr>
          <w:rFonts w:cstheme="minorHAnsi"/>
        </w:rPr>
        <w:t>dubious</w:t>
      </w:r>
      <w:r w:rsidRPr="008D7CB5">
        <w:rPr>
          <w:rFonts w:cstheme="minorHAnsi"/>
        </w:rPr>
        <w:t xml:space="preserve"> or irrelevant potency with substances of no potency at all.  </w:t>
      </w:r>
    </w:p>
    <w:p w14:paraId="01427469" w14:textId="5AFE0D08" w:rsidR="004224A3" w:rsidRPr="008D7CB5" w:rsidRDefault="004224A3" w:rsidP="00876264">
      <w:pPr>
        <w:spacing w:line="480" w:lineRule="auto"/>
        <w:ind w:firstLine="720"/>
        <w:rPr>
          <w:rFonts w:cstheme="minorHAnsi"/>
        </w:rPr>
      </w:pPr>
      <w:r w:rsidRPr="008D7CB5">
        <w:rPr>
          <w:rFonts w:cstheme="minorHAnsi"/>
        </w:rPr>
        <w:t xml:space="preserve">In the notes of the conference Gold </w:t>
      </w:r>
      <w:r w:rsidR="00A2788F" w:rsidRPr="008D7CB5">
        <w:rPr>
          <w:rFonts w:cstheme="minorHAnsi"/>
        </w:rPr>
        <w:t>summari</w:t>
      </w:r>
      <w:r w:rsidR="00972A1A" w:rsidRPr="008D7CB5">
        <w:rPr>
          <w:rFonts w:cstheme="minorHAnsi"/>
        </w:rPr>
        <w:t>s</w:t>
      </w:r>
      <w:r w:rsidR="00A2788F" w:rsidRPr="008D7CB5">
        <w:rPr>
          <w:rFonts w:cstheme="minorHAnsi"/>
        </w:rPr>
        <w:t>es the</w:t>
      </w:r>
      <w:r w:rsidRPr="008D7CB5">
        <w:rPr>
          <w:rFonts w:cstheme="minorHAnsi"/>
        </w:rPr>
        <w:t xml:space="preserve"> proceedings, ending with his own argument that while a doctor </w:t>
      </w:r>
      <w:r w:rsidR="00A2788F" w:rsidRPr="008D7CB5">
        <w:rPr>
          <w:rFonts w:cstheme="minorHAnsi"/>
        </w:rPr>
        <w:t>has every right to prescribe a placebo</w:t>
      </w:r>
      <w:r w:rsidRPr="008D7CB5">
        <w:rPr>
          <w:rFonts w:cstheme="minorHAnsi"/>
        </w:rPr>
        <w:t xml:space="preserve">, the placebo itself </w:t>
      </w:r>
      <w:r w:rsidR="00CE1BD6">
        <w:rPr>
          <w:rFonts w:cstheme="minorHAnsi"/>
        </w:rPr>
        <w:t>“</w:t>
      </w:r>
      <w:r w:rsidRPr="008D7CB5">
        <w:rPr>
          <w:rFonts w:cstheme="minorHAnsi"/>
        </w:rPr>
        <w:t>gains no validity by the inclusion of materials of doubtful indication, of equivocal actions, or in ineffectual amounts.  It was urged that the inclusion of such materials be discouraged for they frequently deceive the physician into believing that the particular agent possesses other than psychotherapeutic properties.</w:t>
      </w:r>
      <w:r w:rsidR="00CE1BD6">
        <w:rPr>
          <w:rFonts w:cstheme="minorHAnsi"/>
        </w:rPr>
        <w:t>”</w:t>
      </w:r>
      <w:r w:rsidRPr="008D7CB5">
        <w:rPr>
          <w:rFonts w:cstheme="minorHAnsi"/>
        </w:rPr>
        <w:t xml:space="preserve">  In other words, the physician who </w:t>
      </w:r>
      <w:r w:rsidR="00597A3A" w:rsidRPr="008D7CB5">
        <w:rPr>
          <w:rFonts w:cstheme="minorHAnsi"/>
        </w:rPr>
        <w:t>decides</w:t>
      </w:r>
      <w:r w:rsidRPr="008D7CB5">
        <w:rPr>
          <w:rFonts w:cstheme="minorHAnsi"/>
        </w:rPr>
        <w:t xml:space="preserve"> to use a placebo would be well advised to choose an unambiguously inert one rather than an </w:t>
      </w:r>
      <w:r w:rsidR="00CE1BD6">
        <w:rPr>
          <w:rFonts w:cstheme="minorHAnsi"/>
        </w:rPr>
        <w:t>“</w:t>
      </w:r>
      <w:r w:rsidRPr="008D7CB5">
        <w:rPr>
          <w:rFonts w:cstheme="minorHAnsi"/>
        </w:rPr>
        <w:t>impure</w:t>
      </w:r>
      <w:r w:rsidR="00CE1BD6">
        <w:rPr>
          <w:rFonts w:cstheme="minorHAnsi"/>
        </w:rPr>
        <w:t>”</w:t>
      </w:r>
      <w:r w:rsidRPr="008D7CB5">
        <w:rPr>
          <w:rFonts w:cstheme="minorHAnsi"/>
        </w:rPr>
        <w:t xml:space="preserve"> placebo </w:t>
      </w:r>
      <w:r w:rsidRPr="008D7CB5">
        <w:rPr>
          <w:rFonts w:cstheme="minorHAnsi"/>
        </w:rPr>
        <w:lastRenderedPageBreak/>
        <w:t xml:space="preserve">(perhaps </w:t>
      </w:r>
      <w:r w:rsidR="00A2788F" w:rsidRPr="008D7CB5">
        <w:rPr>
          <w:rFonts w:cstheme="minorHAnsi"/>
        </w:rPr>
        <w:t>a vitamin</w:t>
      </w:r>
      <w:r w:rsidRPr="008D7CB5">
        <w:rPr>
          <w:rFonts w:cstheme="minorHAnsi"/>
        </w:rPr>
        <w:t xml:space="preserve"> or subtherapeutic dose of medication) which offers a semblance of medical propriety but whose actual value does not </w:t>
      </w:r>
      <w:r w:rsidR="00B271E1" w:rsidRPr="008D7CB5">
        <w:rPr>
          <w:rFonts w:cstheme="minorHAnsi"/>
        </w:rPr>
        <w:t xml:space="preserve">materially </w:t>
      </w:r>
      <w:r w:rsidRPr="008D7CB5">
        <w:rPr>
          <w:rFonts w:cstheme="minorHAnsi"/>
        </w:rPr>
        <w:t xml:space="preserve">exceed that of lactose.  As the procedural reforms </w:t>
      </w:r>
      <w:r w:rsidR="00AB467E" w:rsidRPr="008D7CB5">
        <w:rPr>
          <w:rFonts w:cstheme="minorHAnsi"/>
        </w:rPr>
        <w:t>espoused</w:t>
      </w:r>
      <w:r w:rsidRPr="008D7CB5">
        <w:rPr>
          <w:rFonts w:cstheme="minorHAnsi"/>
        </w:rPr>
        <w:t xml:space="preserve"> by Gold </w:t>
      </w:r>
      <w:r w:rsidR="006B4379" w:rsidRPr="008D7CB5">
        <w:rPr>
          <w:rFonts w:cstheme="minorHAnsi"/>
        </w:rPr>
        <w:t xml:space="preserve">and others </w:t>
      </w:r>
      <w:r w:rsidRPr="008D7CB5">
        <w:rPr>
          <w:rFonts w:cstheme="minorHAnsi"/>
        </w:rPr>
        <w:t xml:space="preserve">began to make their mark on clinical investigation, </w:t>
      </w:r>
      <w:r w:rsidR="00B71720" w:rsidRPr="008D7CB5">
        <w:rPr>
          <w:rFonts w:cstheme="minorHAnsi"/>
        </w:rPr>
        <w:t>the</w:t>
      </w:r>
      <w:r w:rsidRPr="008D7CB5">
        <w:rPr>
          <w:rFonts w:cstheme="minorHAnsi"/>
        </w:rPr>
        <w:t xml:space="preserve"> distinction between pure and impure placebos lent itself to the interpretation of trial findings.  In effect, when a drug was tested against placebo and found </w:t>
      </w:r>
      <w:r w:rsidR="00597A3A" w:rsidRPr="008D7CB5">
        <w:rPr>
          <w:rFonts w:cstheme="minorHAnsi"/>
        </w:rPr>
        <w:t>marginally</w:t>
      </w:r>
      <w:r w:rsidRPr="008D7CB5">
        <w:rPr>
          <w:rFonts w:cstheme="minorHAnsi"/>
        </w:rPr>
        <w:t xml:space="preserve"> superior</w:t>
      </w:r>
      <w:r w:rsidR="0084713F" w:rsidRPr="008D7CB5">
        <w:rPr>
          <w:rFonts w:cstheme="minorHAnsi"/>
        </w:rPr>
        <w:t xml:space="preserve"> (as with vitamin </w:t>
      </w:r>
      <w:r w:rsidR="00874FC6" w:rsidRPr="008D7CB5">
        <w:rPr>
          <w:rFonts w:cstheme="minorHAnsi"/>
        </w:rPr>
        <w:t xml:space="preserve">E </w:t>
      </w:r>
      <w:r w:rsidR="00DA4BCA" w:rsidRPr="008D7CB5">
        <w:rPr>
          <w:rFonts w:cstheme="minorHAnsi"/>
        </w:rPr>
        <w:t xml:space="preserve">for angina), </w:t>
      </w:r>
      <w:r w:rsidRPr="008D7CB5">
        <w:rPr>
          <w:rFonts w:cstheme="minorHAnsi"/>
        </w:rPr>
        <w:t xml:space="preserve">the control was a pure placebo and the drug an impure one.  As paradoxical as it may seem, the drug was </w:t>
      </w:r>
      <w:r w:rsidR="0009502B" w:rsidRPr="008D7CB5">
        <w:rPr>
          <w:rFonts w:cstheme="minorHAnsi"/>
        </w:rPr>
        <w:t>marginally</w:t>
      </w:r>
      <w:r w:rsidR="00A2788F" w:rsidRPr="008D7CB5">
        <w:rPr>
          <w:rFonts w:cstheme="minorHAnsi"/>
        </w:rPr>
        <w:t xml:space="preserve"> </w:t>
      </w:r>
      <w:r w:rsidRPr="008D7CB5">
        <w:rPr>
          <w:rFonts w:cstheme="minorHAnsi"/>
        </w:rPr>
        <w:t xml:space="preserve">superior to placebo and yet a placebo itself.   </w:t>
      </w:r>
    </w:p>
    <w:p w14:paraId="443D1E06" w14:textId="6A61E15D" w:rsidR="004224A3" w:rsidRPr="008D7CB5" w:rsidRDefault="004224A3" w:rsidP="00876264">
      <w:pPr>
        <w:spacing w:line="480" w:lineRule="auto"/>
        <w:rPr>
          <w:rFonts w:cstheme="minorHAnsi"/>
        </w:rPr>
      </w:pPr>
      <w:r w:rsidRPr="008D7CB5">
        <w:rPr>
          <w:rFonts w:cstheme="minorHAnsi"/>
        </w:rPr>
        <w:tab/>
        <w:t xml:space="preserve">Two different understandings of </w:t>
      </w:r>
      <w:r w:rsidR="00D60673" w:rsidRPr="008D7CB5">
        <w:rPr>
          <w:rFonts w:cstheme="minorHAnsi"/>
        </w:rPr>
        <w:t>marginal</w:t>
      </w:r>
      <w:r w:rsidRPr="008D7CB5">
        <w:rPr>
          <w:rFonts w:cstheme="minorHAnsi"/>
        </w:rPr>
        <w:t xml:space="preserve"> superiority to placebo have emerged so far.  In the first, because a placebo is an inert </w:t>
      </w:r>
      <w:r w:rsidR="00C50EEB" w:rsidRPr="008D7CB5">
        <w:rPr>
          <w:rFonts w:cstheme="minorHAnsi"/>
        </w:rPr>
        <w:t>substance</w:t>
      </w:r>
      <w:r w:rsidRPr="008D7CB5">
        <w:rPr>
          <w:rFonts w:cstheme="minorHAnsi"/>
        </w:rPr>
        <w:t xml:space="preserve"> used to control for the course of illness, it has no treatment value</w:t>
      </w:r>
      <w:r w:rsidR="00A2788F" w:rsidRPr="008D7CB5">
        <w:rPr>
          <w:rFonts w:cstheme="minorHAnsi"/>
        </w:rPr>
        <w:t xml:space="preserve"> whatever</w:t>
      </w:r>
      <w:r w:rsidRPr="008D7CB5">
        <w:rPr>
          <w:rFonts w:cstheme="minorHAnsi"/>
        </w:rPr>
        <w:t xml:space="preserve">, and therefore a test drug that does </w:t>
      </w:r>
      <w:r w:rsidR="00D60673" w:rsidRPr="008D7CB5">
        <w:rPr>
          <w:rFonts w:cstheme="minorHAnsi"/>
        </w:rPr>
        <w:t>slightly</w:t>
      </w:r>
      <w:r w:rsidRPr="008D7CB5">
        <w:rPr>
          <w:rFonts w:cstheme="minorHAnsi"/>
        </w:rPr>
        <w:t xml:space="preserve"> better (like papaverine in </w:t>
      </w:r>
      <w:r w:rsidR="00AB467E" w:rsidRPr="008D7CB5">
        <w:rPr>
          <w:rFonts w:cstheme="minorHAnsi"/>
        </w:rPr>
        <w:t xml:space="preserve">the </w:t>
      </w:r>
      <w:r w:rsidRPr="008D7CB5">
        <w:rPr>
          <w:rFonts w:cstheme="minorHAnsi"/>
        </w:rPr>
        <w:t>Evans and Hoyle</w:t>
      </w:r>
      <w:r w:rsidR="00AB467E" w:rsidRPr="008D7CB5">
        <w:rPr>
          <w:rFonts w:cstheme="minorHAnsi"/>
        </w:rPr>
        <w:t xml:space="preserve"> study)</w:t>
      </w:r>
      <w:r w:rsidRPr="008D7CB5">
        <w:rPr>
          <w:rFonts w:cstheme="minorHAnsi"/>
        </w:rPr>
        <w:t xml:space="preserve"> is too nearly useless to merit a place in medical practice</w:t>
      </w:r>
      <w:r w:rsidR="00BB130B" w:rsidRPr="008D7CB5">
        <w:rPr>
          <w:rFonts w:cstheme="minorHAnsi"/>
        </w:rPr>
        <w:t xml:space="preserve">, except </w:t>
      </w:r>
      <w:r w:rsidR="00FC01F0" w:rsidRPr="008D7CB5">
        <w:rPr>
          <w:rFonts w:cstheme="minorHAnsi"/>
        </w:rPr>
        <w:t xml:space="preserve">perhaps </w:t>
      </w:r>
      <w:r w:rsidR="001E0E3A" w:rsidRPr="008D7CB5">
        <w:rPr>
          <w:rFonts w:cstheme="minorHAnsi"/>
        </w:rPr>
        <w:t>in</w:t>
      </w:r>
      <w:r w:rsidR="00BB130B" w:rsidRPr="008D7CB5">
        <w:rPr>
          <w:rFonts w:cstheme="minorHAnsi"/>
        </w:rPr>
        <w:t xml:space="preserve"> </w:t>
      </w:r>
      <w:r w:rsidR="0009502B" w:rsidRPr="008D7CB5">
        <w:rPr>
          <w:rFonts w:cstheme="minorHAnsi"/>
        </w:rPr>
        <w:t>rare cases</w:t>
      </w:r>
      <w:r w:rsidR="00BB130B" w:rsidRPr="008D7CB5">
        <w:rPr>
          <w:rFonts w:cstheme="minorHAnsi"/>
        </w:rPr>
        <w:t xml:space="preserve">.  </w:t>
      </w:r>
      <w:r w:rsidRPr="008D7CB5">
        <w:rPr>
          <w:rFonts w:cstheme="minorHAnsi"/>
        </w:rPr>
        <w:t xml:space="preserve">In the second, placebo has a power of its own and </w:t>
      </w:r>
      <w:r w:rsidR="00B13883" w:rsidRPr="008D7CB5">
        <w:rPr>
          <w:rFonts w:cstheme="minorHAnsi"/>
        </w:rPr>
        <w:t xml:space="preserve">drugs of </w:t>
      </w:r>
      <w:r w:rsidR="008D47CC" w:rsidRPr="008D7CB5">
        <w:rPr>
          <w:rFonts w:cstheme="minorHAnsi"/>
        </w:rPr>
        <w:t>little</w:t>
      </w:r>
      <w:r w:rsidR="00B13883" w:rsidRPr="008D7CB5">
        <w:rPr>
          <w:rFonts w:cstheme="minorHAnsi"/>
        </w:rPr>
        <w:t xml:space="preserve"> merit</w:t>
      </w:r>
      <w:r w:rsidRPr="008D7CB5">
        <w:rPr>
          <w:rFonts w:cstheme="minorHAnsi"/>
        </w:rPr>
        <w:t xml:space="preserve"> free-ride on it, thereby </w:t>
      </w:r>
      <w:r w:rsidR="001D191A" w:rsidRPr="008D7CB5">
        <w:rPr>
          <w:rFonts w:cstheme="minorHAnsi"/>
        </w:rPr>
        <w:t>disguising</w:t>
      </w:r>
      <w:r w:rsidRPr="008D7CB5">
        <w:rPr>
          <w:rFonts w:cstheme="minorHAnsi"/>
        </w:rPr>
        <w:t xml:space="preserve"> their own worthlessness.  As the reputed power of the placebo grew </w:t>
      </w:r>
      <w:r w:rsidR="000922E3" w:rsidRPr="008D7CB5">
        <w:rPr>
          <w:rFonts w:cstheme="minorHAnsi"/>
        </w:rPr>
        <w:t>in parallel with</w:t>
      </w:r>
      <w:r w:rsidRPr="008D7CB5">
        <w:rPr>
          <w:rFonts w:cstheme="minorHAnsi"/>
        </w:rPr>
        <w:t xml:space="preserve"> the </w:t>
      </w:r>
      <w:r w:rsidR="005D0A23" w:rsidRPr="008D7CB5">
        <w:rPr>
          <w:rFonts w:cstheme="minorHAnsi"/>
        </w:rPr>
        <w:t>explosive</w:t>
      </w:r>
      <w:r w:rsidRPr="008D7CB5">
        <w:rPr>
          <w:rFonts w:cstheme="minorHAnsi"/>
        </w:rPr>
        <w:t xml:space="preserve"> increase in the </w:t>
      </w:r>
      <w:r w:rsidR="00386B43" w:rsidRPr="008D7CB5">
        <w:rPr>
          <w:rFonts w:cstheme="minorHAnsi"/>
        </w:rPr>
        <w:t xml:space="preserve">American </w:t>
      </w:r>
      <w:r w:rsidRPr="008D7CB5">
        <w:rPr>
          <w:rFonts w:cstheme="minorHAnsi"/>
        </w:rPr>
        <w:t xml:space="preserve">pharmacopoeia in the years following the Cornell conference, the </w:t>
      </w:r>
      <w:r w:rsidR="007D1EF0" w:rsidRPr="008D7CB5">
        <w:rPr>
          <w:rFonts w:cstheme="minorHAnsi"/>
        </w:rPr>
        <w:t>latter</w:t>
      </w:r>
      <w:r w:rsidRPr="008D7CB5">
        <w:rPr>
          <w:rFonts w:cstheme="minorHAnsi"/>
        </w:rPr>
        <w:t xml:space="preserve"> understanding of drugs </w:t>
      </w:r>
      <w:r w:rsidR="0028583E" w:rsidRPr="008D7CB5">
        <w:rPr>
          <w:rFonts w:cstheme="minorHAnsi"/>
        </w:rPr>
        <w:t xml:space="preserve">trivially </w:t>
      </w:r>
      <w:r w:rsidRPr="008D7CB5">
        <w:rPr>
          <w:rFonts w:cstheme="minorHAnsi"/>
        </w:rPr>
        <w:t>superior to placebo predominated.</w:t>
      </w:r>
    </w:p>
    <w:p w14:paraId="0A16B09F" w14:textId="7F7315A2" w:rsidR="004E5C53" w:rsidRPr="008D7CB5" w:rsidRDefault="004E5C53" w:rsidP="00876264">
      <w:pPr>
        <w:spacing w:line="480" w:lineRule="auto"/>
        <w:ind w:firstLine="720"/>
        <w:rPr>
          <w:rFonts w:cstheme="minorHAnsi"/>
        </w:rPr>
      </w:pPr>
    </w:p>
    <w:p w14:paraId="7D11D6E4" w14:textId="67ECC492" w:rsidR="004224A3" w:rsidRPr="008D7CB5" w:rsidRDefault="00D02048" w:rsidP="00876264">
      <w:pPr>
        <w:spacing w:line="480" w:lineRule="auto"/>
        <w:ind w:firstLine="720"/>
        <w:jc w:val="center"/>
        <w:rPr>
          <w:rFonts w:cstheme="minorHAnsi"/>
        </w:rPr>
      </w:pPr>
      <w:r w:rsidRPr="008D7CB5">
        <w:rPr>
          <w:rFonts w:cstheme="minorHAnsi"/>
          <w:b/>
          <w:bCs/>
        </w:rPr>
        <w:t>The Potent Placebo</w:t>
      </w:r>
    </w:p>
    <w:p w14:paraId="19A7A918" w14:textId="77777777" w:rsidR="004224A3" w:rsidRPr="008D7CB5" w:rsidRDefault="004224A3" w:rsidP="00876264">
      <w:pPr>
        <w:spacing w:line="480" w:lineRule="auto"/>
        <w:ind w:firstLine="720"/>
        <w:jc w:val="center"/>
        <w:rPr>
          <w:rFonts w:cstheme="minorHAnsi"/>
        </w:rPr>
      </w:pPr>
    </w:p>
    <w:p w14:paraId="480CEFF3" w14:textId="0794EF1F" w:rsidR="00F9554F" w:rsidRPr="008D7CB5" w:rsidRDefault="00F9554F" w:rsidP="00F9554F">
      <w:pPr>
        <w:spacing w:line="480" w:lineRule="auto"/>
        <w:ind w:firstLine="720"/>
        <w:rPr>
          <w:rFonts w:cstheme="minorHAnsi"/>
        </w:rPr>
      </w:pPr>
      <w:r w:rsidRPr="008D7CB5">
        <w:rPr>
          <w:rFonts w:cstheme="minorHAnsi"/>
        </w:rPr>
        <w:t>The 1926 trial of Sanocrysin was randomi</w:t>
      </w:r>
      <w:r w:rsidR="00932E49">
        <w:rPr>
          <w:rFonts w:cstheme="minorHAnsi"/>
        </w:rPr>
        <w:t>z</w:t>
      </w:r>
      <w:r w:rsidRPr="008D7CB5">
        <w:rPr>
          <w:rFonts w:cstheme="minorHAnsi"/>
        </w:rPr>
        <w:t>ed and placebo-controlled but not double-blinded; the xanthine trial reported in 1937 was placebo-controlled but no</w:t>
      </w:r>
      <w:r w:rsidR="00D07FE8" w:rsidRPr="008D7CB5">
        <w:rPr>
          <w:rFonts w:cstheme="minorHAnsi"/>
        </w:rPr>
        <w:t xml:space="preserve">t </w:t>
      </w:r>
      <w:r w:rsidRPr="008D7CB5">
        <w:rPr>
          <w:rFonts w:cstheme="minorHAnsi"/>
        </w:rPr>
        <w:t>randomi</w:t>
      </w:r>
      <w:r w:rsidR="00932E49">
        <w:rPr>
          <w:rFonts w:cstheme="minorHAnsi"/>
        </w:rPr>
        <w:t>z</w:t>
      </w:r>
      <w:r w:rsidRPr="008D7CB5">
        <w:rPr>
          <w:rFonts w:cstheme="minorHAnsi"/>
        </w:rPr>
        <w:t xml:space="preserve">ed, and </w:t>
      </w:r>
      <w:r w:rsidRPr="008D7CB5">
        <w:rPr>
          <w:rFonts w:cstheme="minorHAnsi"/>
        </w:rPr>
        <w:lastRenderedPageBreak/>
        <w:t>only in the middle of it did the investigators come to appreciate the importance of double-blinding; the historic streptomycin trial reported in 1948 was randomi</w:t>
      </w:r>
      <w:r w:rsidR="00932E49">
        <w:rPr>
          <w:rFonts w:cstheme="minorHAnsi"/>
        </w:rPr>
        <w:t>z</w:t>
      </w:r>
      <w:r w:rsidRPr="008D7CB5">
        <w:rPr>
          <w:rFonts w:cstheme="minorHAnsi"/>
        </w:rPr>
        <w:t>ed but not (for good reason) placebo-controlled.</w:t>
      </w:r>
      <w:r w:rsidRPr="008D7CB5">
        <w:rPr>
          <w:rStyle w:val="EndnoteReference"/>
          <w:rFonts w:cstheme="minorHAnsi"/>
        </w:rPr>
        <w:endnoteReference w:id="21"/>
      </w:r>
      <w:r w:rsidRPr="008D7CB5">
        <w:rPr>
          <w:rFonts w:cstheme="minorHAnsi"/>
        </w:rPr>
        <w:t xml:space="preserve">  It was in the 1950</w:t>
      </w:r>
      <w:r w:rsidR="00C47FEA">
        <w:rPr>
          <w:rFonts w:cstheme="minorHAnsi"/>
        </w:rPr>
        <w:t>’</w:t>
      </w:r>
      <w:r w:rsidRPr="008D7CB5">
        <w:rPr>
          <w:rFonts w:cstheme="minorHAnsi"/>
        </w:rPr>
        <w:t xml:space="preserve">s that the elements of the clinical trial coalesced into a single distinctive package of procedural controls on bias.  The same years witnessed an exponential increase of the American pharmacopoeia.  </w:t>
      </w:r>
    </w:p>
    <w:p w14:paraId="179A4F45" w14:textId="68D02683" w:rsidR="00C64468" w:rsidRPr="008D7CB5" w:rsidRDefault="00C64468" w:rsidP="00876264">
      <w:pPr>
        <w:spacing w:line="480" w:lineRule="auto"/>
        <w:ind w:firstLine="720"/>
        <w:rPr>
          <w:rFonts w:cstheme="minorHAnsi"/>
        </w:rPr>
      </w:pPr>
      <w:r w:rsidRPr="008D7CB5">
        <w:rPr>
          <w:rFonts w:cstheme="minorHAnsi"/>
        </w:rPr>
        <w:t>In the 1950</w:t>
      </w:r>
      <w:r w:rsidR="00C47FEA">
        <w:rPr>
          <w:rFonts w:cstheme="minorHAnsi"/>
        </w:rPr>
        <w:t>’</w:t>
      </w:r>
      <w:r w:rsidRPr="008D7CB5">
        <w:rPr>
          <w:rFonts w:cstheme="minorHAnsi"/>
        </w:rPr>
        <w:t xml:space="preserve">s, drugs that had never seen </w:t>
      </w:r>
      <w:r w:rsidR="002D39D1" w:rsidRPr="008D7CB5">
        <w:rPr>
          <w:rFonts w:cstheme="minorHAnsi"/>
        </w:rPr>
        <w:t>a controlled test</w:t>
      </w:r>
      <w:r w:rsidRPr="008D7CB5">
        <w:rPr>
          <w:rFonts w:cstheme="minorHAnsi"/>
        </w:rPr>
        <w:t xml:space="preserve"> in human subjects flowed into American pharmacies at such a rate that Gold and colleagues conducted a study specifically to validate a short-cut method a practicing doctor might employ to assess a drug without succumbing to the usual biases of evaluations </w:t>
      </w:r>
      <w:r w:rsidR="009339FC" w:rsidRPr="008D7CB5">
        <w:rPr>
          <w:rFonts w:cstheme="minorHAnsi"/>
        </w:rPr>
        <w:t>performed</w:t>
      </w:r>
      <w:r w:rsidRPr="008D7CB5">
        <w:rPr>
          <w:rFonts w:cstheme="minorHAnsi"/>
        </w:rPr>
        <w:t xml:space="preserve"> in the office itself.  For the purposes of demonstration, the </w:t>
      </w:r>
      <w:r w:rsidR="00D07FE8" w:rsidRPr="008D7CB5">
        <w:rPr>
          <w:rFonts w:cstheme="minorHAnsi"/>
        </w:rPr>
        <w:t>group</w:t>
      </w:r>
      <w:r w:rsidRPr="008D7CB5">
        <w:rPr>
          <w:rFonts w:cstheme="minorHAnsi"/>
        </w:rPr>
        <w:t xml:space="preserve"> tested a preparation representing the most popular class of drugs in the United States—laxatives—against a known standard.  In the course of the trial, </w:t>
      </w:r>
      <w:r w:rsidR="00CE1BD6">
        <w:rPr>
          <w:rFonts w:cstheme="minorHAnsi"/>
        </w:rPr>
        <w:t>“</w:t>
      </w:r>
      <w:r w:rsidRPr="008D7CB5">
        <w:rPr>
          <w:rFonts w:cstheme="minorHAnsi"/>
        </w:rPr>
        <w:t>minor differences between the bran [that is, the test preparation] and placebo</w:t>
      </w:r>
      <w:r w:rsidR="00CE1BD6">
        <w:rPr>
          <w:rFonts w:cstheme="minorHAnsi"/>
        </w:rPr>
        <w:t>”</w:t>
      </w:r>
      <w:r w:rsidRPr="008D7CB5">
        <w:rPr>
          <w:rFonts w:cstheme="minorHAnsi"/>
        </w:rPr>
        <w:t xml:space="preserve"> emerged.</w:t>
      </w:r>
      <w:r w:rsidR="00D40D56" w:rsidRPr="008D7CB5">
        <w:rPr>
          <w:rStyle w:val="EndnoteReference"/>
          <w:rFonts w:cstheme="minorHAnsi"/>
        </w:rPr>
        <w:endnoteReference w:id="22"/>
      </w:r>
      <w:r w:rsidRPr="008D7CB5">
        <w:rPr>
          <w:rFonts w:cstheme="minorHAnsi"/>
        </w:rPr>
        <w:t xml:space="preserve">  As the investigators </w:t>
      </w:r>
      <w:r w:rsidR="00E616E6" w:rsidRPr="008D7CB5">
        <w:rPr>
          <w:rFonts w:cstheme="minorHAnsi"/>
        </w:rPr>
        <w:t>sharpened</w:t>
      </w:r>
      <w:r w:rsidRPr="008D7CB5">
        <w:rPr>
          <w:rFonts w:cstheme="minorHAnsi"/>
        </w:rPr>
        <w:t xml:space="preserve"> the trial to probe this difference, it disappeared, their final verdict being that the bran preparation and placebo </w:t>
      </w:r>
      <w:r w:rsidR="00E616E6" w:rsidRPr="008D7CB5">
        <w:rPr>
          <w:rFonts w:cstheme="minorHAnsi"/>
        </w:rPr>
        <w:t>could not be distinguished</w:t>
      </w:r>
      <w:r w:rsidRPr="008D7CB5">
        <w:rPr>
          <w:rFonts w:cstheme="minorHAnsi"/>
        </w:rPr>
        <w:t xml:space="preserve">.  In </w:t>
      </w:r>
      <w:r w:rsidR="00AC792F" w:rsidRPr="008D7CB5">
        <w:rPr>
          <w:rFonts w:cstheme="minorHAnsi"/>
        </w:rPr>
        <w:t>essence</w:t>
      </w:r>
      <w:r w:rsidRPr="008D7CB5">
        <w:rPr>
          <w:rFonts w:cstheme="minorHAnsi"/>
        </w:rPr>
        <w:t xml:space="preserve">, the bran </w:t>
      </w:r>
      <w:r w:rsidR="00E616E6" w:rsidRPr="008D7CB5">
        <w:rPr>
          <w:rFonts w:cstheme="minorHAnsi"/>
        </w:rPr>
        <w:t>was</w:t>
      </w:r>
      <w:r w:rsidRPr="008D7CB5">
        <w:rPr>
          <w:rFonts w:cstheme="minorHAnsi"/>
        </w:rPr>
        <w:t xml:space="preserve"> an impure placebo.  An unvoiced implication of the study seems to be that many drugs then coming into use </w:t>
      </w:r>
      <w:r w:rsidR="00E616E6" w:rsidRPr="008D7CB5">
        <w:rPr>
          <w:rFonts w:cstheme="minorHAnsi"/>
        </w:rPr>
        <w:t>would</w:t>
      </w:r>
      <w:r w:rsidRPr="008D7CB5">
        <w:rPr>
          <w:rFonts w:cstheme="minorHAnsi"/>
        </w:rPr>
        <w:t xml:space="preserve"> </w:t>
      </w:r>
      <w:r w:rsidR="00100BC5" w:rsidRPr="008D7CB5">
        <w:rPr>
          <w:rFonts w:cstheme="minorHAnsi"/>
        </w:rPr>
        <w:t>also</w:t>
      </w:r>
      <w:r w:rsidRPr="008D7CB5">
        <w:rPr>
          <w:rFonts w:cstheme="minorHAnsi"/>
        </w:rPr>
        <w:t xml:space="preserve"> be found wanting if duly tested.</w:t>
      </w:r>
    </w:p>
    <w:p w14:paraId="47F23B91" w14:textId="65559458" w:rsidR="00C64468" w:rsidRPr="008D7CB5" w:rsidRDefault="00C64468" w:rsidP="00876264">
      <w:pPr>
        <w:spacing w:line="480" w:lineRule="auto"/>
        <w:ind w:firstLine="720"/>
        <w:rPr>
          <w:rFonts w:cstheme="minorHAnsi"/>
        </w:rPr>
      </w:pPr>
      <w:r w:rsidRPr="008D7CB5">
        <w:rPr>
          <w:rFonts w:cstheme="minorHAnsi"/>
        </w:rPr>
        <w:t xml:space="preserve">The stocked pharmacy and its </w:t>
      </w:r>
      <w:r w:rsidR="00CE1BD6">
        <w:rPr>
          <w:rFonts w:cstheme="minorHAnsi"/>
        </w:rPr>
        <w:t>“</w:t>
      </w:r>
      <w:r w:rsidRPr="008D7CB5">
        <w:rPr>
          <w:rFonts w:cstheme="minorHAnsi"/>
        </w:rPr>
        <w:t>sea of confusion</w:t>
      </w:r>
      <w:r w:rsidR="00CE1BD6">
        <w:rPr>
          <w:rFonts w:cstheme="minorHAnsi"/>
        </w:rPr>
        <w:t>”</w:t>
      </w:r>
      <w:r w:rsidR="00D40D56" w:rsidRPr="008D7CB5">
        <w:rPr>
          <w:rStyle w:val="EndnoteReference"/>
          <w:rFonts w:cstheme="minorHAnsi"/>
        </w:rPr>
        <w:endnoteReference w:id="23"/>
      </w:r>
      <w:r w:rsidRPr="008D7CB5">
        <w:rPr>
          <w:rFonts w:cstheme="minorHAnsi"/>
        </w:rPr>
        <w:t xml:space="preserve"> lie in the background of an article that </w:t>
      </w:r>
      <w:r w:rsidR="0094342A" w:rsidRPr="008D7CB5">
        <w:rPr>
          <w:rFonts w:cstheme="minorHAnsi"/>
        </w:rPr>
        <w:t>speaks for the concerns of</w:t>
      </w:r>
      <w:r w:rsidRPr="008D7CB5">
        <w:rPr>
          <w:rFonts w:cstheme="minorHAnsi"/>
        </w:rPr>
        <w:t xml:space="preserve"> the reformers of clinical investigation, Henry Beecher</w:t>
      </w:r>
      <w:r w:rsidR="00C47FEA">
        <w:rPr>
          <w:rFonts w:cstheme="minorHAnsi"/>
        </w:rPr>
        <w:t>’</w:t>
      </w:r>
      <w:r w:rsidRPr="008D7CB5">
        <w:rPr>
          <w:rFonts w:cstheme="minorHAnsi"/>
        </w:rPr>
        <w:t xml:space="preserve">s </w:t>
      </w:r>
      <w:r w:rsidR="00CE1BD6">
        <w:rPr>
          <w:rFonts w:cstheme="minorHAnsi"/>
        </w:rPr>
        <w:t>“</w:t>
      </w:r>
      <w:r w:rsidRPr="008D7CB5">
        <w:rPr>
          <w:rFonts w:cstheme="minorHAnsi"/>
        </w:rPr>
        <w:t>The Powerful Placebo</w:t>
      </w:r>
      <w:r w:rsidR="00CE1BD6">
        <w:rPr>
          <w:rFonts w:cstheme="minorHAnsi"/>
        </w:rPr>
        <w:t>”</w:t>
      </w:r>
      <w:r w:rsidRPr="008D7CB5">
        <w:rPr>
          <w:rFonts w:cstheme="minorHAnsi"/>
        </w:rPr>
        <w:t xml:space="preserve"> (1955), which has since been cited </w:t>
      </w:r>
      <w:r w:rsidR="00244629" w:rsidRPr="008D7CB5">
        <w:rPr>
          <w:rFonts w:cstheme="minorHAnsi"/>
        </w:rPr>
        <w:t>over 2500</w:t>
      </w:r>
      <w:r w:rsidRPr="008D7CB5">
        <w:rPr>
          <w:rFonts w:cstheme="minorHAnsi"/>
        </w:rPr>
        <w:t xml:space="preserve"> times.</w:t>
      </w:r>
      <w:r w:rsidR="00D40D56" w:rsidRPr="008D7CB5">
        <w:rPr>
          <w:rStyle w:val="EndnoteReference"/>
          <w:rFonts w:cstheme="minorHAnsi"/>
        </w:rPr>
        <w:endnoteReference w:id="24"/>
      </w:r>
      <w:r w:rsidRPr="008D7CB5">
        <w:rPr>
          <w:rFonts w:cstheme="minorHAnsi"/>
        </w:rPr>
        <w:t xml:space="preserve">  At once a </w:t>
      </w:r>
      <w:r w:rsidR="00896E3A" w:rsidRPr="008D7CB5">
        <w:rPr>
          <w:rFonts w:cstheme="minorHAnsi"/>
        </w:rPr>
        <w:t>sort of meta-analysis</w:t>
      </w:r>
      <w:r w:rsidR="00652506" w:rsidRPr="008D7CB5">
        <w:rPr>
          <w:rFonts w:cstheme="minorHAnsi"/>
        </w:rPr>
        <w:t xml:space="preserve"> before the fact </w:t>
      </w:r>
      <w:r w:rsidRPr="008D7CB5">
        <w:rPr>
          <w:rFonts w:cstheme="minorHAnsi"/>
        </w:rPr>
        <w:t xml:space="preserve">and an editorial, </w:t>
      </w:r>
      <w:r w:rsidR="00CE1BD6">
        <w:rPr>
          <w:rFonts w:cstheme="minorHAnsi"/>
        </w:rPr>
        <w:t>“</w:t>
      </w:r>
      <w:r w:rsidRPr="008D7CB5">
        <w:rPr>
          <w:rFonts w:cstheme="minorHAnsi"/>
        </w:rPr>
        <w:t>The Powerful Placebo</w:t>
      </w:r>
      <w:r w:rsidR="00CE1BD6">
        <w:rPr>
          <w:rFonts w:cstheme="minorHAnsi"/>
        </w:rPr>
        <w:t>”</w:t>
      </w:r>
      <w:r w:rsidRPr="008D7CB5">
        <w:rPr>
          <w:rFonts w:cstheme="minorHAnsi"/>
        </w:rPr>
        <w:t xml:space="preserve"> argues, in the tradition of Gold, that the placebo effect is potent enough to play havoc with the evaluation of therapies unless carefully controlled.  Tabulating the findings of a handpicked assortment of trials</w:t>
      </w:r>
      <w:r w:rsidR="00AA6FD6" w:rsidRPr="008D7CB5">
        <w:rPr>
          <w:rFonts w:cstheme="minorHAnsi"/>
        </w:rPr>
        <w:t xml:space="preserve">, </w:t>
      </w:r>
      <w:r w:rsidRPr="008D7CB5">
        <w:rPr>
          <w:rFonts w:cstheme="minorHAnsi"/>
        </w:rPr>
        <w:t xml:space="preserve">many </w:t>
      </w:r>
      <w:r w:rsidRPr="008D7CB5">
        <w:rPr>
          <w:rFonts w:cstheme="minorHAnsi"/>
        </w:rPr>
        <w:lastRenderedPageBreak/>
        <w:t>of them his own, Beecher concludes that on average 35% (+/- 2%) of patients with subjective complaints, including pain, will improve on placebo; and in the manner of an editorialist</w:t>
      </w:r>
      <w:r w:rsidR="00F770A3" w:rsidRPr="008D7CB5">
        <w:rPr>
          <w:rFonts w:cstheme="minorHAnsi"/>
        </w:rPr>
        <w:t xml:space="preserve">, </w:t>
      </w:r>
      <w:r w:rsidRPr="008D7CB5">
        <w:rPr>
          <w:rFonts w:cstheme="minorHAnsi"/>
        </w:rPr>
        <w:t xml:space="preserve">and in keeping with the position he takes elsewhere, he maintains that only a trial with strict procedural and statistical safeguards can possibly disentangle drug effects from placebo in such cases.   </w:t>
      </w:r>
    </w:p>
    <w:p w14:paraId="71228837" w14:textId="467A221A" w:rsidR="00C64468" w:rsidRPr="008D7CB5" w:rsidRDefault="00C64468" w:rsidP="00876264">
      <w:pPr>
        <w:spacing w:line="480" w:lineRule="auto"/>
        <w:rPr>
          <w:rFonts w:cstheme="minorHAnsi"/>
        </w:rPr>
      </w:pPr>
      <w:r w:rsidRPr="008D7CB5">
        <w:rPr>
          <w:rFonts w:cstheme="minorHAnsi"/>
        </w:rPr>
        <w:tab/>
        <w:t>Decades after it appeared, Beecher</w:t>
      </w:r>
      <w:r w:rsidR="00CE1BD6">
        <w:rPr>
          <w:rFonts w:cstheme="minorHAnsi"/>
        </w:rPr>
        <w:t>’</w:t>
      </w:r>
      <w:r w:rsidRPr="008D7CB5">
        <w:rPr>
          <w:rFonts w:cstheme="minorHAnsi"/>
        </w:rPr>
        <w:t xml:space="preserve">s </w:t>
      </w:r>
      <w:r w:rsidR="00825267" w:rsidRPr="008D7CB5">
        <w:rPr>
          <w:rFonts w:cstheme="minorHAnsi"/>
        </w:rPr>
        <w:t>influential</w:t>
      </w:r>
      <w:r w:rsidRPr="008D7CB5">
        <w:rPr>
          <w:rFonts w:cstheme="minorHAnsi"/>
        </w:rPr>
        <w:t xml:space="preserve"> article was sharply challenged by two critics on many grounds, the first of which is that </w:t>
      </w:r>
      <w:r w:rsidR="00983BEC" w:rsidRPr="008D7CB5">
        <w:rPr>
          <w:rFonts w:cstheme="minorHAnsi"/>
        </w:rPr>
        <w:t xml:space="preserve">it </w:t>
      </w:r>
      <w:r w:rsidRPr="008D7CB5">
        <w:rPr>
          <w:rFonts w:cstheme="minorHAnsi"/>
        </w:rPr>
        <w:t>misattributes spontaneous improvement to the power of the placebo</w:t>
      </w:r>
      <w:r w:rsidR="00D40D56" w:rsidRPr="008D7CB5">
        <w:rPr>
          <w:rFonts w:cstheme="minorHAnsi"/>
        </w:rPr>
        <w:t>.</w:t>
      </w:r>
      <w:r w:rsidR="00D40D56" w:rsidRPr="008D7CB5">
        <w:rPr>
          <w:rStyle w:val="EndnoteReference"/>
          <w:rFonts w:cstheme="minorHAnsi"/>
        </w:rPr>
        <w:endnoteReference w:id="25"/>
      </w:r>
      <w:r w:rsidRPr="008D7CB5">
        <w:rPr>
          <w:rFonts w:cstheme="minorHAnsi"/>
        </w:rPr>
        <w:t xml:space="preserve"> </w:t>
      </w:r>
      <w:r w:rsidR="00AB467E" w:rsidRPr="008D7CB5">
        <w:rPr>
          <w:rFonts w:cstheme="minorHAnsi"/>
        </w:rPr>
        <w:t xml:space="preserve"> </w:t>
      </w:r>
      <w:r w:rsidRPr="008D7CB5">
        <w:rPr>
          <w:rFonts w:cstheme="minorHAnsi"/>
        </w:rPr>
        <w:t>The critics have a point, all the more in that Beecher cites both Diehl</w:t>
      </w:r>
      <w:r w:rsidR="00CE1BD6">
        <w:rPr>
          <w:rFonts w:cstheme="minorHAnsi"/>
        </w:rPr>
        <w:t>’</w:t>
      </w:r>
      <w:r w:rsidRPr="008D7CB5">
        <w:rPr>
          <w:rFonts w:cstheme="minorHAnsi"/>
        </w:rPr>
        <w:t xml:space="preserve">s study of treatments of the common cold and the Evans and Hoyle study of angina treatments as evidence of </w:t>
      </w:r>
      <w:r w:rsidR="00CE1BD6">
        <w:rPr>
          <w:rFonts w:cstheme="minorHAnsi"/>
        </w:rPr>
        <w:t>“</w:t>
      </w:r>
      <w:r w:rsidRPr="008D7CB5">
        <w:rPr>
          <w:rFonts w:cstheme="minorHAnsi"/>
        </w:rPr>
        <w:t>the powerful placebo</w:t>
      </w:r>
      <w:r w:rsidR="00CE1BD6">
        <w:rPr>
          <w:rFonts w:cstheme="minorHAnsi"/>
        </w:rPr>
        <w:t>,”</w:t>
      </w:r>
      <w:r w:rsidRPr="008D7CB5">
        <w:rPr>
          <w:rFonts w:cstheme="minorHAnsi"/>
        </w:rPr>
        <w:t xml:space="preserve"> when the fact is that both employ placebo to </w:t>
      </w:r>
      <w:r w:rsidR="003B73AC" w:rsidRPr="008D7CB5">
        <w:rPr>
          <w:rFonts w:cstheme="minorHAnsi"/>
        </w:rPr>
        <w:t xml:space="preserve">control for </w:t>
      </w:r>
      <w:r w:rsidR="00F770A3" w:rsidRPr="008D7CB5">
        <w:rPr>
          <w:rFonts w:cstheme="minorHAnsi"/>
        </w:rPr>
        <w:t>a</w:t>
      </w:r>
      <w:r w:rsidR="003B73AC" w:rsidRPr="008D7CB5">
        <w:rPr>
          <w:rFonts w:cstheme="minorHAnsi"/>
        </w:rPr>
        <w:t xml:space="preserve"> fluid course of illness.  </w:t>
      </w:r>
      <w:r w:rsidRPr="008D7CB5">
        <w:rPr>
          <w:rFonts w:cstheme="minorHAnsi"/>
        </w:rPr>
        <w:t xml:space="preserve">In effect, even while Beecher espouses the more recent </w:t>
      </w:r>
      <w:r w:rsidR="00E616E6" w:rsidRPr="008D7CB5">
        <w:rPr>
          <w:rFonts w:cstheme="minorHAnsi"/>
        </w:rPr>
        <w:t>concept</w:t>
      </w:r>
      <w:r w:rsidRPr="008D7CB5">
        <w:rPr>
          <w:rFonts w:cstheme="minorHAnsi"/>
        </w:rPr>
        <w:t xml:space="preserve"> of the worthlessness of placebic drugs, he </w:t>
      </w:r>
      <w:r w:rsidR="00855D6B" w:rsidRPr="008D7CB5">
        <w:rPr>
          <w:rFonts w:cstheme="minorHAnsi"/>
        </w:rPr>
        <w:t xml:space="preserve">incorporates by reference </w:t>
      </w:r>
      <w:r w:rsidRPr="008D7CB5">
        <w:rPr>
          <w:rFonts w:cstheme="minorHAnsi"/>
        </w:rPr>
        <w:t>the original notion that a drug minimally superior to n</w:t>
      </w:r>
      <w:r w:rsidR="003B73AC" w:rsidRPr="008D7CB5">
        <w:rPr>
          <w:rFonts w:cstheme="minorHAnsi"/>
        </w:rPr>
        <w:t>o</w:t>
      </w:r>
      <w:r w:rsidR="0003739D" w:rsidRPr="008D7CB5">
        <w:rPr>
          <w:rFonts w:cstheme="minorHAnsi"/>
        </w:rPr>
        <w:t xml:space="preserve"> </w:t>
      </w:r>
      <w:r w:rsidRPr="008D7CB5">
        <w:rPr>
          <w:rFonts w:cstheme="minorHAnsi"/>
        </w:rPr>
        <w:t>treatment is unworthy of medical use.</w:t>
      </w:r>
    </w:p>
    <w:p w14:paraId="71CB2D12" w14:textId="76ECC957" w:rsidR="003625EC" w:rsidRPr="008D7CB5" w:rsidRDefault="00C64468" w:rsidP="00876264">
      <w:pPr>
        <w:spacing w:line="480" w:lineRule="auto"/>
        <w:ind w:firstLine="720"/>
        <w:rPr>
          <w:rFonts w:cstheme="minorHAnsi"/>
        </w:rPr>
      </w:pPr>
      <w:r w:rsidRPr="008D7CB5">
        <w:rPr>
          <w:rFonts w:cstheme="minorHAnsi"/>
        </w:rPr>
        <w:t xml:space="preserve">While Beecher was concerned that the placebo effect can overwhelm the signal of a valuable drug, by the end of </w:t>
      </w:r>
      <w:r w:rsidR="00CE1BD6">
        <w:rPr>
          <w:rFonts w:cstheme="minorHAnsi"/>
        </w:rPr>
        <w:t>“</w:t>
      </w:r>
      <w:r w:rsidR="00BA0324" w:rsidRPr="008D7CB5">
        <w:rPr>
          <w:rFonts w:cstheme="minorHAnsi"/>
        </w:rPr>
        <w:t>T</w:t>
      </w:r>
      <w:r w:rsidRPr="008D7CB5">
        <w:rPr>
          <w:rFonts w:cstheme="minorHAnsi"/>
        </w:rPr>
        <w:t>he Powerful Placebo</w:t>
      </w:r>
      <w:r w:rsidR="00CE1BD6">
        <w:rPr>
          <w:rFonts w:cstheme="minorHAnsi"/>
        </w:rPr>
        <w:t>”</w:t>
      </w:r>
      <w:r w:rsidRPr="008D7CB5">
        <w:rPr>
          <w:rFonts w:cstheme="minorHAnsi"/>
        </w:rPr>
        <w:t xml:space="preserve"> the stress falls on the reverse problem: the artificial enhancement of the performance of ineffective drugs by the power of the placebo.  </w:t>
      </w:r>
      <w:r w:rsidR="00CE1BD6">
        <w:rPr>
          <w:rFonts w:cstheme="minorHAnsi"/>
        </w:rPr>
        <w:t>“</w:t>
      </w:r>
      <w:r w:rsidRPr="008D7CB5">
        <w:rPr>
          <w:rFonts w:cstheme="minorHAnsi"/>
        </w:rPr>
        <w:t xml:space="preserve">Many </w:t>
      </w:r>
      <w:r w:rsidR="00CE1BD6">
        <w:rPr>
          <w:rFonts w:cstheme="minorHAnsi"/>
        </w:rPr>
        <w:t>‘</w:t>
      </w:r>
      <w:r w:rsidRPr="008D7CB5">
        <w:rPr>
          <w:rFonts w:cstheme="minorHAnsi"/>
        </w:rPr>
        <w:t>effective</w:t>
      </w:r>
      <w:r w:rsidR="00CE1BD6">
        <w:rPr>
          <w:rFonts w:cstheme="minorHAnsi"/>
        </w:rPr>
        <w:t>’</w:t>
      </w:r>
      <w:r w:rsidRPr="008D7CB5">
        <w:rPr>
          <w:rFonts w:cstheme="minorHAnsi"/>
        </w:rPr>
        <w:t xml:space="preserve"> drugs have power only a little greater than that of a placebo. . . .  Many a drug has been extolled on the basis of clinical impression when the only power it had was that of a placebo.</w:t>
      </w:r>
      <w:r w:rsidR="00CE1BD6">
        <w:rPr>
          <w:rFonts w:cstheme="minorHAnsi"/>
        </w:rPr>
        <w:t>”</w:t>
      </w:r>
      <w:r w:rsidRPr="008D7CB5">
        <w:rPr>
          <w:rFonts w:cstheme="minorHAnsi"/>
        </w:rPr>
        <w:t xml:space="preserve">  Significantly, these two statements occur almost side by side even though the first refers to drugs marginally better than placebo and the second to drugs no better than placebo at all.  Just as Gold judged impure placebos (that is, placebos with a semblance of pharmacological activity) as no better, but certainly more confusing, than pure ones, so </w:t>
      </w:r>
      <w:r w:rsidRPr="008D7CB5">
        <w:rPr>
          <w:rFonts w:cstheme="minorHAnsi"/>
        </w:rPr>
        <w:lastRenderedPageBreak/>
        <w:t xml:space="preserve">Beecher regards drugs </w:t>
      </w:r>
      <w:r w:rsidR="00CE1BD6">
        <w:rPr>
          <w:rFonts w:cstheme="minorHAnsi"/>
        </w:rPr>
        <w:t>“</w:t>
      </w:r>
      <w:r w:rsidRPr="008D7CB5">
        <w:rPr>
          <w:rFonts w:cstheme="minorHAnsi"/>
        </w:rPr>
        <w:t>a little</w:t>
      </w:r>
      <w:r w:rsidR="00CE1BD6">
        <w:rPr>
          <w:rFonts w:cstheme="minorHAnsi"/>
        </w:rPr>
        <w:t>”</w:t>
      </w:r>
      <w:r w:rsidRPr="008D7CB5">
        <w:rPr>
          <w:rFonts w:cstheme="minorHAnsi"/>
        </w:rPr>
        <w:t xml:space="preserve"> superior to placebo as nothing but placebos that have secured a place in the pharmacopoeia.  </w:t>
      </w:r>
      <w:r w:rsidR="003625EC" w:rsidRPr="008D7CB5">
        <w:rPr>
          <w:rFonts w:cstheme="minorHAnsi"/>
        </w:rPr>
        <w:t xml:space="preserve">In his </w:t>
      </w:r>
      <w:r w:rsidR="0077148C" w:rsidRPr="008D7CB5">
        <w:rPr>
          <w:rFonts w:cstheme="minorHAnsi"/>
        </w:rPr>
        <w:t>précis</w:t>
      </w:r>
      <w:r w:rsidR="003625EC" w:rsidRPr="008D7CB5">
        <w:rPr>
          <w:rFonts w:cstheme="minorHAnsi"/>
        </w:rPr>
        <w:t xml:space="preserve"> of the 1946 conference on the placebo effect, Beecher </w:t>
      </w:r>
      <w:r w:rsidR="00825267" w:rsidRPr="008D7CB5">
        <w:rPr>
          <w:rFonts w:cstheme="minorHAnsi"/>
        </w:rPr>
        <w:t>highlights</w:t>
      </w:r>
      <w:r w:rsidR="003625EC" w:rsidRPr="008D7CB5">
        <w:rPr>
          <w:rFonts w:cstheme="minorHAnsi"/>
        </w:rPr>
        <w:t xml:space="preserve"> Gold</w:t>
      </w:r>
      <w:r w:rsidR="00CE1BD6">
        <w:rPr>
          <w:rFonts w:cstheme="minorHAnsi"/>
        </w:rPr>
        <w:t>’</w:t>
      </w:r>
      <w:r w:rsidR="003625EC" w:rsidRPr="008D7CB5">
        <w:rPr>
          <w:rFonts w:cstheme="minorHAnsi"/>
        </w:rPr>
        <w:t>s comments on placebic drugs.</w:t>
      </w:r>
    </w:p>
    <w:p w14:paraId="5E742DEE" w14:textId="431EF28C" w:rsidR="00825267" w:rsidRPr="008D7CB5" w:rsidRDefault="00825267" w:rsidP="00825267">
      <w:pPr>
        <w:spacing w:line="480" w:lineRule="auto"/>
        <w:ind w:firstLine="720"/>
        <w:rPr>
          <w:rFonts w:cstheme="minorHAnsi"/>
        </w:rPr>
      </w:pPr>
      <w:r w:rsidRPr="008D7CB5">
        <w:rPr>
          <w:rFonts w:cstheme="minorHAnsi"/>
        </w:rPr>
        <w:t>We can well understand why Beecher would dismiss drugs scarcely distinguishable from a sham treatment employed as a prop</w:t>
      </w:r>
      <w:r w:rsidR="003539E8" w:rsidRPr="008D7CB5">
        <w:rPr>
          <w:rFonts w:cstheme="minorHAnsi"/>
        </w:rPr>
        <w:t xml:space="preserve"> in a medical ritual.  </w:t>
      </w:r>
      <w:r w:rsidRPr="008D7CB5">
        <w:rPr>
          <w:rFonts w:cstheme="minorHAnsi"/>
        </w:rPr>
        <w:t xml:space="preserve">Ever since he observed a kind of spontaneous anesthesia in men wounded in the Anzio landing in 1944, he had taken a strong interest in the treatment of pain, and it is in this connection that </w:t>
      </w:r>
      <w:r w:rsidR="00CE1BD6">
        <w:rPr>
          <w:rFonts w:cstheme="minorHAnsi"/>
        </w:rPr>
        <w:t>“</w:t>
      </w:r>
      <w:r w:rsidRPr="008D7CB5">
        <w:rPr>
          <w:rFonts w:cstheme="minorHAnsi"/>
        </w:rPr>
        <w:t>The Powerful Placebo</w:t>
      </w:r>
      <w:r w:rsidR="00CE1BD6">
        <w:rPr>
          <w:rFonts w:cstheme="minorHAnsi"/>
        </w:rPr>
        <w:t>”</w:t>
      </w:r>
      <w:r w:rsidRPr="008D7CB5">
        <w:rPr>
          <w:rFonts w:cstheme="minorHAnsi"/>
        </w:rPr>
        <w:t xml:space="preserve"> notes at one point that </w:t>
      </w:r>
      <w:r w:rsidR="00CE1BD6">
        <w:rPr>
          <w:rFonts w:cstheme="minorHAnsi"/>
        </w:rPr>
        <w:t>“</w:t>
      </w:r>
      <w:r w:rsidRPr="008D7CB5">
        <w:rPr>
          <w:rFonts w:cstheme="minorHAnsi"/>
        </w:rPr>
        <w:t>75% of a group in severe postoperative pain are satisfactorily relieved by a large dose of morphine . . . but 35% are relieved by the placebo</w:t>
      </w:r>
      <w:r w:rsidR="00CE1BD6">
        <w:rPr>
          <w:rFonts w:cstheme="minorHAnsi"/>
        </w:rPr>
        <w:t>.”</w:t>
      </w:r>
      <w:r w:rsidRPr="008D7CB5">
        <w:rPr>
          <w:rStyle w:val="EndnoteReference"/>
          <w:rFonts w:cstheme="minorHAnsi"/>
        </w:rPr>
        <w:endnoteReference w:id="26"/>
      </w:r>
      <w:r w:rsidRPr="008D7CB5">
        <w:rPr>
          <w:rFonts w:cstheme="minorHAnsi"/>
        </w:rPr>
        <w:t xml:space="preserve">  On this showing, placebo may indeed be powerful, but its power does not approach morphine.  In a study of his own tabulated in </w:t>
      </w:r>
      <w:r w:rsidR="00CE1BD6">
        <w:rPr>
          <w:rFonts w:cstheme="minorHAnsi"/>
        </w:rPr>
        <w:t>“</w:t>
      </w:r>
      <w:r w:rsidRPr="008D7CB5">
        <w:rPr>
          <w:rFonts w:cstheme="minorHAnsi"/>
        </w:rPr>
        <w:t>The Powerful Placebo</w:t>
      </w:r>
      <w:r w:rsidR="00CE1BD6">
        <w:rPr>
          <w:rFonts w:cstheme="minorHAnsi"/>
        </w:rPr>
        <w:t>”</w:t>
      </w:r>
      <w:r w:rsidRPr="008D7CB5">
        <w:rPr>
          <w:rFonts w:cstheme="minorHAnsi"/>
        </w:rPr>
        <w:t xml:space="preserve">, Beecher found that by a </w:t>
      </w:r>
      <w:r w:rsidR="00CE1BD6">
        <w:rPr>
          <w:rFonts w:cstheme="minorHAnsi"/>
        </w:rPr>
        <w:t>“</w:t>
      </w:r>
      <w:r w:rsidRPr="008D7CB5">
        <w:rPr>
          <w:rFonts w:cstheme="minorHAnsi"/>
        </w:rPr>
        <w:t>conservative</w:t>
      </w:r>
      <w:r w:rsidR="00CE1BD6">
        <w:rPr>
          <w:rFonts w:cstheme="minorHAnsi"/>
        </w:rPr>
        <w:t>”</w:t>
      </w:r>
      <w:r w:rsidRPr="008D7CB5">
        <w:rPr>
          <w:rFonts w:cstheme="minorHAnsi"/>
        </w:rPr>
        <w:t xml:space="preserve"> estimate, pentobarbital relieved half of patients in postoperative pain, as compared to 20% on placebo, and concluded, </w:t>
      </w:r>
      <w:r w:rsidR="00CE1BD6">
        <w:rPr>
          <w:rFonts w:cstheme="minorHAnsi"/>
        </w:rPr>
        <w:t>“</w:t>
      </w:r>
      <w:r w:rsidRPr="008D7CB5">
        <w:rPr>
          <w:rFonts w:cstheme="minorHAnsi"/>
        </w:rPr>
        <w:t xml:space="preserve">it is obvious that the helping rate of both 60 </w:t>
      </w:r>
      <w:proofErr w:type="spellStart"/>
      <w:r w:rsidRPr="008D7CB5">
        <w:rPr>
          <w:rFonts w:cstheme="minorHAnsi"/>
        </w:rPr>
        <w:t>mgm</w:t>
      </w:r>
      <w:proofErr w:type="spellEnd"/>
      <w:r w:rsidRPr="008D7CB5">
        <w:rPr>
          <w:rFonts w:cstheme="minorHAnsi"/>
        </w:rPr>
        <w:t xml:space="preserve">. and 90 </w:t>
      </w:r>
      <w:proofErr w:type="spellStart"/>
      <w:r w:rsidRPr="008D7CB5">
        <w:rPr>
          <w:rFonts w:cstheme="minorHAnsi"/>
        </w:rPr>
        <w:t>mgm</w:t>
      </w:r>
      <w:proofErr w:type="spellEnd"/>
      <w:r w:rsidRPr="008D7CB5">
        <w:rPr>
          <w:rFonts w:cstheme="minorHAnsi"/>
        </w:rPr>
        <w:t>. of pentobarbital is consistently and significantly better than saline</w:t>
      </w:r>
      <w:r w:rsidR="00CE1BD6">
        <w:rPr>
          <w:rFonts w:cstheme="minorHAnsi"/>
        </w:rPr>
        <w:t>.”</w:t>
      </w:r>
      <w:r w:rsidRPr="008D7CB5">
        <w:rPr>
          <w:rStyle w:val="EndnoteReference"/>
          <w:rFonts w:cstheme="minorHAnsi"/>
        </w:rPr>
        <w:endnoteReference w:id="27"/>
      </w:r>
      <w:r w:rsidRPr="008D7CB5">
        <w:rPr>
          <w:rFonts w:cstheme="minorHAnsi"/>
        </w:rPr>
        <w:t xml:space="preserve">  Here, then, we have a gauge to Beecher</w:t>
      </w:r>
      <w:r w:rsidR="00CE1BD6">
        <w:rPr>
          <w:rFonts w:cstheme="minorHAnsi"/>
        </w:rPr>
        <w:t>’</w:t>
      </w:r>
      <w:r w:rsidRPr="008D7CB5">
        <w:rPr>
          <w:rFonts w:cstheme="minorHAnsi"/>
        </w:rPr>
        <w:t xml:space="preserve">s understanding of a </w:t>
      </w:r>
      <w:r w:rsidR="00CE1BD6">
        <w:rPr>
          <w:rFonts w:cstheme="minorHAnsi"/>
        </w:rPr>
        <w:t>“</w:t>
      </w:r>
      <w:r w:rsidRPr="008D7CB5">
        <w:rPr>
          <w:rFonts w:cstheme="minorHAnsi"/>
        </w:rPr>
        <w:t>significant</w:t>
      </w:r>
      <w:r w:rsidR="00CE1BD6">
        <w:rPr>
          <w:rFonts w:cstheme="minorHAnsi"/>
        </w:rPr>
        <w:t>”</w:t>
      </w:r>
      <w:r w:rsidRPr="008D7CB5">
        <w:rPr>
          <w:rFonts w:cstheme="minorHAnsi"/>
        </w:rPr>
        <w:t xml:space="preserve"> gap between drug and placebo—one that is non-trivial and undoubtedly meaningful.   </w:t>
      </w:r>
    </w:p>
    <w:p w14:paraId="126D4616" w14:textId="4DD1B6AF" w:rsidR="00C017B5" w:rsidRPr="008D7CB5" w:rsidRDefault="00C017B5" w:rsidP="00C017B5">
      <w:pPr>
        <w:spacing w:line="480" w:lineRule="auto"/>
        <w:ind w:firstLine="720"/>
        <w:rPr>
          <w:rFonts w:cstheme="minorHAnsi"/>
        </w:rPr>
      </w:pPr>
      <w:r w:rsidRPr="008D7CB5">
        <w:rPr>
          <w:rFonts w:cstheme="minorHAnsi"/>
        </w:rPr>
        <w:t>We know Beecher would not consider mere superiority to placebo a valid standard, as he concludes in</w:t>
      </w:r>
      <w:r w:rsidR="003539E8" w:rsidRPr="008D7CB5">
        <w:rPr>
          <w:rFonts w:cstheme="minorHAnsi"/>
        </w:rPr>
        <w:t xml:space="preserve"> </w:t>
      </w:r>
      <w:r w:rsidR="00CE1BD6">
        <w:rPr>
          <w:rFonts w:cstheme="minorHAnsi"/>
        </w:rPr>
        <w:t>“</w:t>
      </w:r>
      <w:r w:rsidR="003539E8" w:rsidRPr="008D7CB5">
        <w:rPr>
          <w:rFonts w:cstheme="minorHAnsi"/>
        </w:rPr>
        <w:t>The Powerful Placebo</w:t>
      </w:r>
      <w:r w:rsidR="00CE1BD6">
        <w:rPr>
          <w:rFonts w:cstheme="minorHAnsi"/>
        </w:rPr>
        <w:t>,”</w:t>
      </w:r>
      <w:r w:rsidRPr="008D7CB5">
        <w:rPr>
          <w:rFonts w:cstheme="minorHAnsi"/>
        </w:rPr>
        <w:t xml:space="preserve"> </w:t>
      </w:r>
      <w:r w:rsidR="00CE1BD6">
        <w:rPr>
          <w:rFonts w:cstheme="minorHAnsi"/>
        </w:rPr>
        <w:t>“</w:t>
      </w:r>
      <w:r w:rsidRPr="008D7CB5">
        <w:rPr>
          <w:rFonts w:cstheme="minorHAnsi"/>
        </w:rPr>
        <w:t>Clearly, arbitrary criteria of effectiveness of a drug must be set up</w:t>
      </w:r>
      <w:r w:rsidR="00CE1BD6">
        <w:rPr>
          <w:rFonts w:cstheme="minorHAnsi"/>
        </w:rPr>
        <w:t>,”</w:t>
      </w:r>
      <w:r w:rsidRPr="008D7CB5">
        <w:rPr>
          <w:rFonts w:cstheme="minorHAnsi"/>
        </w:rPr>
        <w:t xml:space="preserve"> and superiority to baseline is non-arbitrary.  Presumably he thought the line should be drawn considerably higher.  As noted, before the enactment of the Drug Amendments of 1962, modest superiority was not enough to distinguish a drug from</w:t>
      </w:r>
      <w:r w:rsidRPr="008D7CB5">
        <w:rPr>
          <w:rFonts w:cstheme="minorHAnsi"/>
          <w:i/>
          <w:iCs/>
        </w:rPr>
        <w:t xml:space="preserve"> </w:t>
      </w:r>
      <w:r w:rsidRPr="008D7CB5">
        <w:rPr>
          <w:rFonts w:cstheme="minorHAnsi"/>
        </w:rPr>
        <w:t xml:space="preserve">placebo in the eyes of many.  In the report of a Scottish study of experimental cough cited by Beecher, </w:t>
      </w:r>
      <w:r w:rsidRPr="008D7CB5">
        <w:rPr>
          <w:rFonts w:cstheme="minorHAnsi"/>
        </w:rPr>
        <w:lastRenderedPageBreak/>
        <w:t xml:space="preserve">codeine outperforms placebo as a suppressant on most measures, yet the investigator finds no evidence </w:t>
      </w:r>
      <w:r w:rsidR="00CE1BD6">
        <w:rPr>
          <w:rFonts w:cstheme="minorHAnsi"/>
        </w:rPr>
        <w:t>“</w:t>
      </w:r>
      <w:r w:rsidRPr="008D7CB5">
        <w:rPr>
          <w:rFonts w:cstheme="minorHAnsi"/>
        </w:rPr>
        <w:t>that the action of codeine is any greater than can be explained by the factor of suggestion</w:t>
      </w:r>
      <w:r w:rsidR="00CE1BD6">
        <w:rPr>
          <w:rFonts w:cstheme="minorHAnsi"/>
        </w:rPr>
        <w:t>.”</w:t>
      </w:r>
      <w:r w:rsidRPr="008D7CB5">
        <w:rPr>
          <w:rStyle w:val="EndnoteReference"/>
          <w:rFonts w:cstheme="minorHAnsi"/>
        </w:rPr>
        <w:endnoteReference w:id="28"/>
      </w:r>
      <w:r w:rsidRPr="008D7CB5">
        <w:rPr>
          <w:rFonts w:cstheme="minorHAnsi"/>
        </w:rPr>
        <w:t xml:space="preserve">  He appears to regard codeine as a placebic </w:t>
      </w:r>
      <w:r w:rsidR="0093381B" w:rsidRPr="008D7CB5">
        <w:rPr>
          <w:rFonts w:cstheme="minorHAnsi"/>
        </w:rPr>
        <w:t>treatment</w:t>
      </w:r>
      <w:r w:rsidRPr="008D7CB5">
        <w:rPr>
          <w:rFonts w:cstheme="minorHAnsi"/>
        </w:rPr>
        <w:t>.  In the table of a study of angina treatments from which Beecher draws a 38% rate of placebo efficacy, the test drug (khellin) shows an efficacy of 44%, a difference to which the authors attach no importance.</w:t>
      </w:r>
      <w:r w:rsidRPr="008D7CB5">
        <w:rPr>
          <w:rStyle w:val="EndnoteReference"/>
          <w:rFonts w:cstheme="minorHAnsi"/>
        </w:rPr>
        <w:endnoteReference w:id="29"/>
      </w:r>
    </w:p>
    <w:p w14:paraId="0AC53F23" w14:textId="1BCEEFBE" w:rsidR="00F91BD0" w:rsidRPr="008D7CB5" w:rsidRDefault="00CB23CF" w:rsidP="00876264">
      <w:pPr>
        <w:spacing w:line="480" w:lineRule="auto"/>
        <w:ind w:firstLine="720"/>
        <w:rPr>
          <w:rFonts w:cstheme="minorHAnsi"/>
        </w:rPr>
      </w:pPr>
      <w:r w:rsidRPr="008D7CB5">
        <w:rPr>
          <w:rFonts w:cstheme="minorHAnsi"/>
        </w:rPr>
        <w:t>Minor differences between drug and placebo may mean even less than they appear to.  As Beecher observe</w:t>
      </w:r>
      <w:r w:rsidR="00D90292" w:rsidRPr="008D7CB5">
        <w:rPr>
          <w:rFonts w:cstheme="minorHAnsi"/>
        </w:rPr>
        <w:t xml:space="preserve">s </w:t>
      </w:r>
      <w:r w:rsidRPr="008D7CB5">
        <w:rPr>
          <w:rFonts w:cstheme="minorHAnsi"/>
        </w:rPr>
        <w:t xml:space="preserve">in </w:t>
      </w:r>
      <w:r w:rsidR="00D90292" w:rsidRPr="008D7CB5">
        <w:rPr>
          <w:rFonts w:cstheme="minorHAnsi"/>
        </w:rPr>
        <w:t>another paper published in 1955,</w:t>
      </w:r>
      <w:r w:rsidRPr="008D7CB5">
        <w:rPr>
          <w:rFonts w:cstheme="minorHAnsi"/>
        </w:rPr>
        <w:t xml:space="preserve"> </w:t>
      </w:r>
      <w:r w:rsidR="00CE1BD6">
        <w:rPr>
          <w:rFonts w:cstheme="minorHAnsi"/>
        </w:rPr>
        <w:t>“</w:t>
      </w:r>
      <w:r w:rsidRPr="008D7CB5">
        <w:rPr>
          <w:rFonts w:cstheme="minorHAnsi"/>
        </w:rPr>
        <w:t>drug-wise</w:t>
      </w:r>
      <w:r w:rsidR="00CE1BD6">
        <w:rPr>
          <w:rFonts w:cstheme="minorHAnsi"/>
        </w:rPr>
        <w:t>”</w:t>
      </w:r>
      <w:r w:rsidRPr="008D7CB5">
        <w:rPr>
          <w:rFonts w:cstheme="minorHAnsi"/>
        </w:rPr>
        <w:t xml:space="preserve"> subjects are only too good at detecting test medications by their side effects</w:t>
      </w:r>
      <w:r w:rsidR="00BB1780" w:rsidRPr="008D7CB5">
        <w:rPr>
          <w:rFonts w:cstheme="minorHAnsi"/>
        </w:rPr>
        <w:t xml:space="preserve">, thereby defeating the blind on which the </w:t>
      </w:r>
      <w:r w:rsidR="0093381B" w:rsidRPr="008D7CB5">
        <w:rPr>
          <w:rFonts w:cstheme="minorHAnsi"/>
        </w:rPr>
        <w:t>trial</w:t>
      </w:r>
      <w:r w:rsidR="00BB1780" w:rsidRPr="008D7CB5">
        <w:rPr>
          <w:rFonts w:cstheme="minorHAnsi"/>
        </w:rPr>
        <w:t xml:space="preserve"> depends.</w:t>
      </w:r>
      <w:r w:rsidR="007C48A2" w:rsidRPr="008D7CB5">
        <w:rPr>
          <w:rStyle w:val="EndnoteReference"/>
          <w:rFonts w:cstheme="minorHAnsi"/>
        </w:rPr>
        <w:endnoteReference w:id="30"/>
      </w:r>
      <w:r w:rsidR="00BB1780" w:rsidRPr="008D7CB5">
        <w:rPr>
          <w:rFonts w:cstheme="minorHAnsi"/>
        </w:rPr>
        <w:t xml:space="preserve">  </w:t>
      </w:r>
      <w:r w:rsidRPr="008D7CB5">
        <w:rPr>
          <w:rFonts w:cstheme="minorHAnsi"/>
        </w:rPr>
        <w:t xml:space="preserve">While </w:t>
      </w:r>
      <w:r w:rsidR="000008A3" w:rsidRPr="008D7CB5">
        <w:rPr>
          <w:rFonts w:cstheme="minorHAnsi"/>
        </w:rPr>
        <w:t>he</w:t>
      </w:r>
      <w:r w:rsidRPr="008D7CB5">
        <w:rPr>
          <w:rFonts w:cstheme="minorHAnsi"/>
        </w:rPr>
        <w:t xml:space="preserve"> believed only </w:t>
      </w:r>
      <w:r w:rsidR="00CE1BD6">
        <w:rPr>
          <w:rFonts w:cstheme="minorHAnsi"/>
        </w:rPr>
        <w:t>“</w:t>
      </w:r>
      <w:r w:rsidRPr="008D7CB5">
        <w:rPr>
          <w:rFonts w:cstheme="minorHAnsi"/>
        </w:rPr>
        <w:t>experienced</w:t>
      </w:r>
      <w:r w:rsidR="00CE1BD6">
        <w:rPr>
          <w:rFonts w:cstheme="minorHAnsi"/>
        </w:rPr>
        <w:t>”</w:t>
      </w:r>
      <w:r w:rsidRPr="008D7CB5">
        <w:rPr>
          <w:rFonts w:cstheme="minorHAnsi"/>
        </w:rPr>
        <w:t xml:space="preserve"> subjects are capable of this feat of discernment, we often hear of both investigators and subjects able to guess correctly between drug and placebo at a rate well beyond chance,</w:t>
      </w:r>
      <w:r w:rsidR="007C48A2" w:rsidRPr="008D7CB5">
        <w:rPr>
          <w:rStyle w:val="EndnoteReference"/>
          <w:rFonts w:cstheme="minorHAnsi"/>
        </w:rPr>
        <w:endnoteReference w:id="31"/>
      </w:r>
      <w:r w:rsidRPr="008D7CB5">
        <w:rPr>
          <w:rFonts w:cstheme="minorHAnsi"/>
        </w:rPr>
        <w:t xml:space="preserve"> and some 55 years after </w:t>
      </w:r>
      <w:r w:rsidR="00CE1BD6">
        <w:rPr>
          <w:rFonts w:cstheme="minorHAnsi"/>
        </w:rPr>
        <w:t>“</w:t>
      </w:r>
      <w:r w:rsidRPr="008D7CB5">
        <w:rPr>
          <w:rFonts w:cstheme="minorHAnsi"/>
        </w:rPr>
        <w:t>The Powerful Placebo</w:t>
      </w:r>
      <w:r w:rsidR="00CE1BD6">
        <w:rPr>
          <w:rFonts w:cstheme="minorHAnsi"/>
        </w:rPr>
        <w:t>”</w:t>
      </w:r>
      <w:r w:rsidRPr="008D7CB5">
        <w:rPr>
          <w:rFonts w:cstheme="minorHAnsi"/>
        </w:rPr>
        <w:t xml:space="preserve"> Irving Kirsch </w:t>
      </w:r>
      <w:r w:rsidR="005E1811" w:rsidRPr="008D7CB5">
        <w:rPr>
          <w:rFonts w:cstheme="minorHAnsi"/>
        </w:rPr>
        <w:t>caused</w:t>
      </w:r>
      <w:r w:rsidR="00AD75CC" w:rsidRPr="008D7CB5">
        <w:rPr>
          <w:rFonts w:cstheme="minorHAnsi"/>
        </w:rPr>
        <w:t xml:space="preserve"> consternation</w:t>
      </w:r>
      <w:r w:rsidR="005E3994" w:rsidRPr="008D7CB5">
        <w:rPr>
          <w:rFonts w:cstheme="minorHAnsi"/>
        </w:rPr>
        <w:t xml:space="preserve"> with the argument</w:t>
      </w:r>
      <w:r w:rsidRPr="008D7CB5">
        <w:rPr>
          <w:rFonts w:cstheme="minorHAnsi"/>
        </w:rPr>
        <w:t xml:space="preserve"> that subjects</w:t>
      </w:r>
      <w:r w:rsidR="00CE1BD6">
        <w:rPr>
          <w:rFonts w:cstheme="minorHAnsi"/>
        </w:rPr>
        <w:t>’</w:t>
      </w:r>
      <w:r w:rsidRPr="008D7CB5">
        <w:rPr>
          <w:rFonts w:cstheme="minorHAnsi"/>
        </w:rPr>
        <w:t xml:space="preserve"> ability to identify the telltale side effects of antidepressants account</w:t>
      </w:r>
      <w:r w:rsidR="008D0646" w:rsidRPr="008D7CB5">
        <w:rPr>
          <w:rFonts w:cstheme="minorHAnsi"/>
        </w:rPr>
        <w:t>s</w:t>
      </w:r>
      <w:r w:rsidRPr="008D7CB5">
        <w:rPr>
          <w:rFonts w:cstheme="minorHAnsi"/>
        </w:rPr>
        <w:t xml:space="preserve"> for the</w:t>
      </w:r>
      <w:r w:rsidR="008D0646" w:rsidRPr="008D7CB5">
        <w:rPr>
          <w:rFonts w:cstheme="minorHAnsi"/>
        </w:rPr>
        <w:t>ir</w:t>
      </w:r>
      <w:r w:rsidRPr="008D7CB5">
        <w:rPr>
          <w:rFonts w:cstheme="minorHAnsi"/>
        </w:rPr>
        <w:t xml:space="preserve"> margin of superiority over placebo in clinical trials.  Recognizing nausea and </w:t>
      </w:r>
      <w:r w:rsidR="000008A3" w:rsidRPr="008D7CB5">
        <w:rPr>
          <w:rFonts w:cstheme="minorHAnsi"/>
        </w:rPr>
        <w:t xml:space="preserve">all </w:t>
      </w:r>
      <w:r w:rsidRPr="008D7CB5">
        <w:rPr>
          <w:rFonts w:cstheme="minorHAnsi"/>
        </w:rPr>
        <w:t xml:space="preserve">the rest as signs of a drug, </w:t>
      </w:r>
      <w:r w:rsidR="0037433F" w:rsidRPr="008D7CB5">
        <w:rPr>
          <w:rFonts w:cstheme="minorHAnsi"/>
        </w:rPr>
        <w:t>subjects</w:t>
      </w:r>
      <w:r w:rsidRPr="008D7CB5">
        <w:rPr>
          <w:rFonts w:cstheme="minorHAnsi"/>
        </w:rPr>
        <w:t xml:space="preserve"> take a paradoxical encouragement from their own discomfort and form the self-fulfilling expectation that they will see a benefit from the drug because it </w:t>
      </w:r>
      <w:r w:rsidRPr="008D7CB5">
        <w:rPr>
          <w:rFonts w:cstheme="minorHAnsi"/>
          <w:i/>
          <w:iCs/>
        </w:rPr>
        <w:t xml:space="preserve">is </w:t>
      </w:r>
      <w:r w:rsidRPr="008D7CB5">
        <w:rPr>
          <w:rFonts w:cstheme="minorHAnsi"/>
        </w:rPr>
        <w:t xml:space="preserve">a drug, not a placebo.  In essence, they give the drug a placebo </w:t>
      </w:r>
      <w:r w:rsidR="009F2770" w:rsidRPr="008D7CB5">
        <w:rPr>
          <w:rFonts w:cstheme="minorHAnsi"/>
        </w:rPr>
        <w:t>bonus</w:t>
      </w:r>
      <w:r w:rsidRPr="008D7CB5">
        <w:rPr>
          <w:rFonts w:cstheme="minorHAnsi"/>
        </w:rPr>
        <w:t>.</w:t>
      </w:r>
      <w:r w:rsidR="007C48A2" w:rsidRPr="008D7CB5">
        <w:rPr>
          <w:rStyle w:val="EndnoteReference"/>
          <w:rFonts w:cstheme="minorHAnsi"/>
        </w:rPr>
        <w:endnoteReference w:id="32"/>
      </w:r>
      <w:r w:rsidRPr="008D7CB5">
        <w:rPr>
          <w:rFonts w:cstheme="minorHAnsi"/>
        </w:rPr>
        <w:t xml:space="preserve">  </w:t>
      </w:r>
      <w:r w:rsidR="00FD0632" w:rsidRPr="008D7CB5">
        <w:rPr>
          <w:rFonts w:cstheme="minorHAnsi"/>
        </w:rPr>
        <w:t xml:space="preserve">(After all, encouragement is a tonic for the discouragement of depression.)  </w:t>
      </w:r>
      <w:r w:rsidRPr="008D7CB5">
        <w:rPr>
          <w:rFonts w:cstheme="minorHAnsi"/>
        </w:rPr>
        <w:t>In the face of a phenomenon like this</w:t>
      </w:r>
      <w:r w:rsidR="0037433F" w:rsidRPr="008D7CB5">
        <w:rPr>
          <w:rFonts w:cstheme="minorHAnsi"/>
        </w:rPr>
        <w:t xml:space="preserve">—first </w:t>
      </w:r>
      <w:r w:rsidRPr="008D7CB5">
        <w:rPr>
          <w:rFonts w:cstheme="minorHAnsi"/>
        </w:rPr>
        <w:t>glimpsed in the 1950</w:t>
      </w:r>
      <w:r w:rsidR="00C47FEA">
        <w:rPr>
          <w:rFonts w:cstheme="minorHAnsi"/>
        </w:rPr>
        <w:t>’</w:t>
      </w:r>
      <w:r w:rsidRPr="008D7CB5">
        <w:rPr>
          <w:rFonts w:cstheme="minorHAnsi"/>
        </w:rPr>
        <w:t>s</w:t>
      </w:r>
      <w:r w:rsidR="007C48A2" w:rsidRPr="008D7CB5">
        <w:rPr>
          <w:rStyle w:val="EndnoteReference"/>
          <w:rFonts w:cstheme="minorHAnsi"/>
        </w:rPr>
        <w:endnoteReference w:id="33"/>
      </w:r>
      <w:r w:rsidR="0037433F" w:rsidRPr="008D7CB5">
        <w:rPr>
          <w:rFonts w:cstheme="minorHAnsi"/>
        </w:rPr>
        <w:t xml:space="preserve">—a </w:t>
      </w:r>
      <w:r w:rsidRPr="008D7CB5">
        <w:rPr>
          <w:rFonts w:cstheme="minorHAnsi"/>
        </w:rPr>
        <w:t xml:space="preserve">difference of </w:t>
      </w:r>
      <w:r w:rsidR="00813135" w:rsidRPr="008D7CB5">
        <w:rPr>
          <w:rFonts w:cstheme="minorHAnsi"/>
        </w:rPr>
        <w:t>a few</w:t>
      </w:r>
      <w:r w:rsidRPr="008D7CB5">
        <w:rPr>
          <w:rFonts w:cstheme="minorHAnsi"/>
        </w:rPr>
        <w:t xml:space="preserve"> points between drug and placebo loses whatever little meaning it originally had</w:t>
      </w:r>
      <w:r w:rsidR="00F91BD0" w:rsidRPr="008D7CB5">
        <w:rPr>
          <w:rFonts w:cstheme="minorHAnsi"/>
        </w:rPr>
        <w:t>.</w:t>
      </w:r>
    </w:p>
    <w:p w14:paraId="2118B236" w14:textId="4C13E1EE" w:rsidR="00CB23CF" w:rsidRPr="008D7CB5" w:rsidRDefault="00CB23CF" w:rsidP="00876264">
      <w:pPr>
        <w:spacing w:line="480" w:lineRule="auto"/>
        <w:ind w:firstLine="720"/>
        <w:rPr>
          <w:rFonts w:cstheme="minorHAnsi"/>
        </w:rPr>
      </w:pPr>
    </w:p>
    <w:p w14:paraId="31FCD216" w14:textId="578F40F2" w:rsidR="00CB23CF" w:rsidRPr="008D7CB5" w:rsidRDefault="000C47B7" w:rsidP="00876264">
      <w:pPr>
        <w:spacing w:line="480" w:lineRule="auto"/>
        <w:ind w:firstLine="720"/>
        <w:jc w:val="center"/>
        <w:rPr>
          <w:rFonts w:cstheme="minorHAnsi"/>
          <w:b/>
          <w:bCs/>
        </w:rPr>
      </w:pPr>
      <w:r w:rsidRPr="008D7CB5">
        <w:rPr>
          <w:rFonts w:cstheme="minorHAnsi"/>
          <w:b/>
          <w:bCs/>
        </w:rPr>
        <w:t>Microscopic</w:t>
      </w:r>
      <w:r w:rsidR="00360F5B" w:rsidRPr="008D7CB5">
        <w:rPr>
          <w:rFonts w:cstheme="minorHAnsi"/>
          <w:b/>
          <w:bCs/>
        </w:rPr>
        <w:t xml:space="preserve"> Margins</w:t>
      </w:r>
    </w:p>
    <w:p w14:paraId="0F92C3CB" w14:textId="77777777" w:rsidR="00382C63" w:rsidRPr="008D7CB5" w:rsidRDefault="00382C63" w:rsidP="00876264">
      <w:pPr>
        <w:spacing w:line="480" w:lineRule="auto"/>
        <w:ind w:firstLine="720"/>
        <w:rPr>
          <w:rFonts w:cstheme="minorHAnsi"/>
        </w:rPr>
      </w:pPr>
    </w:p>
    <w:p w14:paraId="574650BD" w14:textId="51737491" w:rsidR="0017798A" w:rsidRPr="008D7CB5" w:rsidRDefault="0017798A" w:rsidP="002A1096">
      <w:pPr>
        <w:spacing w:line="480" w:lineRule="auto"/>
        <w:ind w:firstLine="720"/>
        <w:rPr>
          <w:rFonts w:cstheme="minorHAnsi"/>
        </w:rPr>
      </w:pPr>
      <w:r w:rsidRPr="008D7CB5">
        <w:rPr>
          <w:rFonts w:cstheme="minorHAnsi"/>
        </w:rPr>
        <w:lastRenderedPageBreak/>
        <w:t xml:space="preserve">In addition to the several studies </w:t>
      </w:r>
      <w:r w:rsidR="00382C63" w:rsidRPr="008D7CB5">
        <w:rPr>
          <w:rFonts w:cstheme="minorHAnsi"/>
        </w:rPr>
        <w:t>cited</w:t>
      </w:r>
      <w:r w:rsidRPr="008D7CB5">
        <w:rPr>
          <w:rFonts w:cstheme="minorHAnsi"/>
        </w:rPr>
        <w:t xml:space="preserve"> in </w:t>
      </w:r>
      <w:r w:rsidR="00CE1BD6">
        <w:rPr>
          <w:rFonts w:cstheme="minorHAnsi"/>
        </w:rPr>
        <w:t>“</w:t>
      </w:r>
      <w:r w:rsidRPr="008D7CB5">
        <w:rPr>
          <w:rFonts w:cstheme="minorHAnsi"/>
        </w:rPr>
        <w:t>The Powerful Placebo</w:t>
      </w:r>
      <w:r w:rsidR="00CE1BD6">
        <w:rPr>
          <w:rFonts w:cstheme="minorHAnsi"/>
        </w:rPr>
        <w:t>”</w:t>
      </w:r>
      <w:r w:rsidRPr="008D7CB5">
        <w:rPr>
          <w:rFonts w:cstheme="minorHAnsi"/>
        </w:rPr>
        <w:t xml:space="preserve"> are </w:t>
      </w:r>
      <w:r w:rsidR="00E60F1A" w:rsidRPr="008D7CB5">
        <w:rPr>
          <w:rFonts w:cstheme="minorHAnsi"/>
        </w:rPr>
        <w:t>a number</w:t>
      </w:r>
      <w:r w:rsidRPr="008D7CB5">
        <w:rPr>
          <w:rFonts w:cstheme="minorHAnsi"/>
        </w:rPr>
        <w:t xml:space="preserve"> actually discussed, among them Wolf and Pinsky</w:t>
      </w:r>
      <w:r w:rsidR="00CE1BD6">
        <w:rPr>
          <w:rFonts w:cstheme="minorHAnsi"/>
        </w:rPr>
        <w:t>’</w:t>
      </w:r>
      <w:r w:rsidRPr="008D7CB5">
        <w:rPr>
          <w:rFonts w:cstheme="minorHAnsi"/>
        </w:rPr>
        <w:t xml:space="preserve">s recent trial of mephenesin, </w:t>
      </w:r>
      <w:r w:rsidR="007F5582" w:rsidRPr="008D7CB5">
        <w:rPr>
          <w:rFonts w:cstheme="minorHAnsi"/>
        </w:rPr>
        <w:t>the chemical progenitor</w:t>
      </w:r>
      <w:r w:rsidRPr="008D7CB5">
        <w:rPr>
          <w:rFonts w:cstheme="minorHAnsi"/>
        </w:rPr>
        <w:t xml:space="preserve"> of meprobamate.  Now known mainly for his work with the famous but anonymous </w:t>
      </w:r>
      <w:r w:rsidR="00CE1BD6">
        <w:rPr>
          <w:rFonts w:cstheme="minorHAnsi"/>
        </w:rPr>
        <w:t>“</w:t>
      </w:r>
      <w:r w:rsidRPr="008D7CB5">
        <w:rPr>
          <w:rFonts w:cstheme="minorHAnsi"/>
        </w:rPr>
        <w:t>Tom</w:t>
      </w:r>
      <w:r w:rsidR="00CE1BD6">
        <w:rPr>
          <w:rFonts w:cstheme="minorHAnsi"/>
        </w:rPr>
        <w:t>”</w:t>
      </w:r>
      <w:r w:rsidRPr="008D7CB5">
        <w:rPr>
          <w:rFonts w:cstheme="minorHAnsi"/>
        </w:rPr>
        <w:t xml:space="preserve"> whose gastric fistula permitted direct observation of the </w:t>
      </w:r>
      <w:r w:rsidR="001A0A0B" w:rsidRPr="008D7CB5">
        <w:rPr>
          <w:rFonts w:cstheme="minorHAnsi"/>
        </w:rPr>
        <w:t>gastric mucous membrane</w:t>
      </w:r>
      <w:r w:rsidR="00C256D1" w:rsidRPr="008D7CB5">
        <w:rPr>
          <w:rFonts w:cstheme="minorHAnsi"/>
        </w:rPr>
        <w:t xml:space="preserve">, </w:t>
      </w:r>
      <w:r w:rsidRPr="008D7CB5">
        <w:rPr>
          <w:rFonts w:cstheme="minorHAnsi"/>
        </w:rPr>
        <w:t>Stewart Wolf was asked by E. R. Squibb &amp; Sons in the early 1950</w:t>
      </w:r>
      <w:r w:rsidR="00C47FEA">
        <w:rPr>
          <w:rFonts w:cstheme="minorHAnsi"/>
        </w:rPr>
        <w:t>’</w:t>
      </w:r>
      <w:r w:rsidRPr="008D7CB5">
        <w:rPr>
          <w:rFonts w:cstheme="minorHAnsi"/>
        </w:rPr>
        <w:t xml:space="preserve">s to conduct a </w:t>
      </w:r>
      <w:r w:rsidR="00CE1BD6">
        <w:rPr>
          <w:rFonts w:cstheme="minorHAnsi"/>
        </w:rPr>
        <w:t>“</w:t>
      </w:r>
      <w:r w:rsidRPr="008D7CB5">
        <w:rPr>
          <w:rFonts w:cstheme="minorHAnsi"/>
        </w:rPr>
        <w:t>critical evaluation of reports in the literature that mephenesin (Tolserol) exerted a specific effect on subjective anxiety and tension and on their objective manifestations</w:t>
      </w:r>
      <w:r w:rsidR="00CE1BD6">
        <w:rPr>
          <w:rFonts w:cstheme="minorHAnsi"/>
        </w:rPr>
        <w:t>.”</w:t>
      </w:r>
      <w:r w:rsidR="007C48A2" w:rsidRPr="008D7CB5">
        <w:rPr>
          <w:rStyle w:val="EndnoteReference"/>
          <w:rFonts w:cstheme="minorHAnsi"/>
        </w:rPr>
        <w:endnoteReference w:id="34"/>
      </w:r>
      <w:r w:rsidRPr="008D7CB5">
        <w:rPr>
          <w:rFonts w:cstheme="minorHAnsi"/>
        </w:rPr>
        <w:t xml:space="preserve">  The unnamed reports were presumably clinical impressions of mephenesin administered without placebo controls or any other </w:t>
      </w:r>
      <w:r w:rsidR="00B7266F" w:rsidRPr="008D7CB5">
        <w:rPr>
          <w:rFonts w:cstheme="minorHAnsi"/>
        </w:rPr>
        <w:t>guard</w:t>
      </w:r>
      <w:r w:rsidRPr="008D7CB5">
        <w:rPr>
          <w:rFonts w:cstheme="minorHAnsi"/>
        </w:rPr>
        <w:t xml:space="preserve"> against bias and error: the sort of </w:t>
      </w:r>
      <w:r w:rsidR="009F0AE8" w:rsidRPr="008D7CB5">
        <w:rPr>
          <w:rFonts w:cstheme="minorHAnsi"/>
        </w:rPr>
        <w:t>testimonial</w:t>
      </w:r>
      <w:r w:rsidRPr="008D7CB5">
        <w:rPr>
          <w:rFonts w:cstheme="minorHAnsi"/>
        </w:rPr>
        <w:t xml:space="preserve"> that can make a drug look brilliant until the mirage vanishes upon </w:t>
      </w:r>
      <w:r w:rsidR="002A111A" w:rsidRPr="008D7CB5">
        <w:rPr>
          <w:rFonts w:cstheme="minorHAnsi"/>
        </w:rPr>
        <w:t>more careful</w:t>
      </w:r>
      <w:r w:rsidR="009F0AE8" w:rsidRPr="008D7CB5">
        <w:rPr>
          <w:rFonts w:cstheme="minorHAnsi"/>
        </w:rPr>
        <w:t xml:space="preserve"> </w:t>
      </w:r>
      <w:r w:rsidRPr="008D7CB5">
        <w:rPr>
          <w:rFonts w:cstheme="minorHAnsi"/>
        </w:rPr>
        <w:t>testing.  And this is just what happened.</w:t>
      </w:r>
    </w:p>
    <w:p w14:paraId="16A372AD" w14:textId="43AC3DA6" w:rsidR="00696F11" w:rsidRPr="008D7CB5" w:rsidRDefault="00696F11" w:rsidP="00696F11">
      <w:pPr>
        <w:spacing w:line="480" w:lineRule="auto"/>
        <w:ind w:firstLine="720"/>
        <w:rPr>
          <w:rFonts w:cstheme="minorHAnsi"/>
          <w:b/>
          <w:bCs/>
        </w:rPr>
      </w:pPr>
      <w:r w:rsidRPr="008D7CB5">
        <w:rPr>
          <w:rFonts w:cstheme="minorHAnsi"/>
        </w:rPr>
        <w:t xml:space="preserve">Correcting the laxity of uncontrolled observations, Wolf and Pinsky conducted a double-blind, placebo-controlled trial of mephenesin with 31 outpatients of New York Hospital, only to discover that mephenesin and placebo performed virtually, but not altogether, identically.  (It should be noted that the authors do not mention exactly how ratings of the objective and subjective manifestations of anxiety were assigned.)  According to a rudimentary graph, about 60% of patients given either mephenesin or placebo were unchanged, while perhaps 35% of those on mephenesin improved, as compared to about 30% of those on placebo.  Judging this an unconvincing showing, the authors suggest that mephenesin belongs to the same class as those agents that at first seem promising but are later found to have </w:t>
      </w:r>
      <w:r w:rsidR="00CE1BD6">
        <w:rPr>
          <w:rFonts w:cstheme="minorHAnsi"/>
        </w:rPr>
        <w:t>“</w:t>
      </w:r>
      <w:r w:rsidRPr="008D7CB5">
        <w:rPr>
          <w:rFonts w:cstheme="minorHAnsi"/>
        </w:rPr>
        <w:t>no appreciably specific therapeutic action</w:t>
      </w:r>
      <w:r w:rsidR="00CE1BD6">
        <w:rPr>
          <w:rFonts w:cstheme="minorHAnsi"/>
        </w:rPr>
        <w:t>.”</w:t>
      </w:r>
      <w:r w:rsidRPr="008D7CB5">
        <w:rPr>
          <w:rFonts w:cstheme="minorHAnsi"/>
        </w:rPr>
        <w:t xml:space="preserve">  In short, not having been asked to determine if mephenesin was superior to placebo but to evaluate its merits, Wolf and Pinsky did just that.  In the tradition of Gold (and Wolf and Gold overlapped at Cornell after World War II), they find mephenesin tantamount to </w:t>
      </w:r>
      <w:r w:rsidRPr="008D7CB5">
        <w:rPr>
          <w:rFonts w:cstheme="minorHAnsi"/>
        </w:rPr>
        <w:lastRenderedPageBreak/>
        <w:t xml:space="preserve">placebo despite a nominal superiority to placebo.  Mephenesin, it appears, is a placebo with some anxiolytic activity.  In the précis of this study in </w:t>
      </w:r>
      <w:r w:rsidR="00CE1BD6">
        <w:rPr>
          <w:rFonts w:cstheme="minorHAnsi"/>
        </w:rPr>
        <w:t>“</w:t>
      </w:r>
      <w:r w:rsidRPr="008D7CB5">
        <w:rPr>
          <w:rFonts w:cstheme="minorHAnsi"/>
        </w:rPr>
        <w:t>The Powerful Placebo</w:t>
      </w:r>
      <w:r w:rsidR="00CE1BD6">
        <w:rPr>
          <w:rFonts w:cstheme="minorHAnsi"/>
        </w:rPr>
        <w:t>,”</w:t>
      </w:r>
      <w:r w:rsidRPr="008D7CB5">
        <w:rPr>
          <w:rFonts w:cstheme="minorHAnsi"/>
        </w:rPr>
        <w:t xml:space="preserve"> Beecher </w:t>
      </w:r>
      <w:r w:rsidR="00EE4E6D" w:rsidRPr="008D7CB5">
        <w:rPr>
          <w:rFonts w:cstheme="minorHAnsi"/>
        </w:rPr>
        <w:t>assesses</w:t>
      </w:r>
      <w:r w:rsidR="00FC76CD" w:rsidRPr="008D7CB5">
        <w:rPr>
          <w:rFonts w:cstheme="minorHAnsi"/>
        </w:rPr>
        <w:t xml:space="preserve"> </w:t>
      </w:r>
      <w:r w:rsidR="00EE4E6D" w:rsidRPr="008D7CB5">
        <w:rPr>
          <w:rFonts w:cstheme="minorHAnsi"/>
        </w:rPr>
        <w:t>the drug</w:t>
      </w:r>
      <w:r w:rsidR="00FC76CD" w:rsidRPr="008D7CB5">
        <w:rPr>
          <w:rFonts w:cstheme="minorHAnsi"/>
        </w:rPr>
        <w:t xml:space="preserve"> as</w:t>
      </w:r>
      <w:r w:rsidRPr="008D7CB5">
        <w:rPr>
          <w:rFonts w:cstheme="minorHAnsi"/>
        </w:rPr>
        <w:t xml:space="preserve"> </w:t>
      </w:r>
      <w:r w:rsidR="00CE1BD6">
        <w:rPr>
          <w:rFonts w:cstheme="minorHAnsi"/>
        </w:rPr>
        <w:t>“</w:t>
      </w:r>
      <w:r w:rsidRPr="008D7CB5">
        <w:rPr>
          <w:rFonts w:cstheme="minorHAnsi"/>
        </w:rPr>
        <w:t>therapeutically ineffective</w:t>
      </w:r>
      <w:r w:rsidR="00CE1BD6">
        <w:rPr>
          <w:rFonts w:cstheme="minorHAnsi"/>
        </w:rPr>
        <w:t>.”</w:t>
      </w:r>
      <w:r w:rsidRPr="008D7CB5">
        <w:rPr>
          <w:rFonts w:cstheme="minorHAnsi"/>
        </w:rPr>
        <w:t xml:space="preserve"> </w:t>
      </w:r>
    </w:p>
    <w:p w14:paraId="3DD0C313" w14:textId="66ECC1A4" w:rsidR="003E5F8A" w:rsidRPr="008D7CB5" w:rsidRDefault="0095342F" w:rsidP="00876264">
      <w:pPr>
        <w:spacing w:line="480" w:lineRule="auto"/>
        <w:ind w:firstLine="720"/>
        <w:rPr>
          <w:rFonts w:cstheme="minorHAnsi"/>
        </w:rPr>
      </w:pPr>
      <w:r w:rsidRPr="008D7CB5">
        <w:rPr>
          <w:rFonts w:cstheme="minorHAnsi"/>
        </w:rPr>
        <w:t xml:space="preserve">Reviewing this study occupying little more than two pages in a 1954 issue of the </w:t>
      </w:r>
      <w:r w:rsidRPr="008D7CB5">
        <w:rPr>
          <w:rFonts w:cstheme="minorHAnsi"/>
          <w:i/>
          <w:iCs/>
        </w:rPr>
        <w:t>Journal of the American Medical Association</w:t>
      </w:r>
      <w:r w:rsidRPr="008D7CB5">
        <w:rPr>
          <w:rFonts w:cstheme="minorHAnsi"/>
        </w:rPr>
        <w:t>, the 21</w:t>
      </w:r>
      <w:r w:rsidRPr="008D7CB5">
        <w:rPr>
          <w:rFonts w:cstheme="minorHAnsi"/>
          <w:vertAlign w:val="superscript"/>
        </w:rPr>
        <w:t>st</w:t>
      </w:r>
      <w:r w:rsidRPr="008D7CB5">
        <w:rPr>
          <w:rFonts w:cstheme="minorHAnsi"/>
        </w:rPr>
        <w:t xml:space="preserve">-century reader is struck by the modesty of its procedures and, in particular, by the </w:t>
      </w:r>
      <w:r w:rsidR="00E60F1A" w:rsidRPr="008D7CB5">
        <w:rPr>
          <w:rFonts w:cstheme="minorHAnsi"/>
        </w:rPr>
        <w:t>comparative</w:t>
      </w:r>
      <w:r w:rsidRPr="008D7CB5">
        <w:rPr>
          <w:rFonts w:cstheme="minorHAnsi"/>
        </w:rPr>
        <w:t xml:space="preserve"> absence of statistics.  Importantly, the authors do not claim that the </w:t>
      </w:r>
      <w:r w:rsidR="00291160" w:rsidRPr="008D7CB5">
        <w:rPr>
          <w:rFonts w:cstheme="minorHAnsi"/>
        </w:rPr>
        <w:t>tenuous</w:t>
      </w:r>
      <w:r w:rsidRPr="008D7CB5">
        <w:rPr>
          <w:rFonts w:cstheme="minorHAnsi"/>
        </w:rPr>
        <w:t xml:space="preserve"> superiority of mephenesin to placebo is of no significance because it could have been owing to chance.  That the performance of mephenesin </w:t>
      </w:r>
      <w:r w:rsidR="003625EC" w:rsidRPr="008D7CB5">
        <w:rPr>
          <w:rFonts w:cstheme="minorHAnsi"/>
        </w:rPr>
        <w:t>virtually</w:t>
      </w:r>
      <w:r w:rsidRPr="008D7CB5">
        <w:rPr>
          <w:rFonts w:cstheme="minorHAnsi"/>
        </w:rPr>
        <w:t xml:space="preserve"> mirrored placebo in all three categories of ratings—Better, Same, Worse—for both symptoms and signs told the authors all they needed to know.  A similar pattern of findings emerged from the </w:t>
      </w:r>
      <w:r w:rsidR="009A7A9A" w:rsidRPr="008D7CB5">
        <w:rPr>
          <w:rFonts w:cstheme="minorHAnsi"/>
        </w:rPr>
        <w:t xml:space="preserve">Gold et al. </w:t>
      </w:r>
      <w:r w:rsidR="00C750DC" w:rsidRPr="008D7CB5">
        <w:rPr>
          <w:rFonts w:cstheme="minorHAnsi"/>
        </w:rPr>
        <w:t>xanthine trial</w:t>
      </w:r>
      <w:r w:rsidR="009A7A9A" w:rsidRPr="008D7CB5">
        <w:rPr>
          <w:rFonts w:cstheme="minorHAnsi"/>
        </w:rPr>
        <w:t>,</w:t>
      </w:r>
      <w:r w:rsidRPr="008D7CB5">
        <w:rPr>
          <w:rFonts w:cstheme="minorHAnsi"/>
        </w:rPr>
        <w:t xml:space="preserve"> wherein </w:t>
      </w:r>
      <w:r w:rsidR="00CE1BD6">
        <w:rPr>
          <w:rFonts w:cstheme="minorHAnsi"/>
        </w:rPr>
        <w:t>“</w:t>
      </w:r>
      <w:r w:rsidRPr="008D7CB5">
        <w:rPr>
          <w:rFonts w:cstheme="minorHAnsi"/>
        </w:rPr>
        <w:t>most of the patients reported no change, a small number reported that the pain was worse, and about one fourth of the patients in each group reported improvement</w:t>
      </w:r>
      <w:r w:rsidR="00CE1BD6">
        <w:rPr>
          <w:rFonts w:cstheme="minorHAnsi"/>
        </w:rPr>
        <w:t>.”</w:t>
      </w:r>
      <w:r w:rsidR="006707B4" w:rsidRPr="008D7CB5">
        <w:rPr>
          <w:rStyle w:val="EndnoteReference"/>
          <w:rFonts w:cstheme="minorHAnsi"/>
        </w:rPr>
        <w:endnoteReference w:id="35"/>
      </w:r>
      <w:r w:rsidRPr="008D7CB5">
        <w:rPr>
          <w:rFonts w:cstheme="minorHAnsi"/>
        </w:rPr>
        <w:t xml:space="preserve">  Both Gold and the authors of the mephenesin study conclude that the tested treatments are worthless, even though mephenesin showed some advantage over placebo and the angina treatments did not</w:t>
      </w:r>
      <w:r w:rsidR="003E5F8A" w:rsidRPr="008D7CB5">
        <w:rPr>
          <w:rFonts w:cstheme="minorHAnsi"/>
        </w:rPr>
        <w:t>.</w:t>
      </w:r>
      <w:r w:rsidR="006707B4" w:rsidRPr="008D7CB5">
        <w:rPr>
          <w:rStyle w:val="EndnoteReference"/>
          <w:rFonts w:cstheme="minorHAnsi"/>
        </w:rPr>
        <w:endnoteReference w:id="36"/>
      </w:r>
      <w:r w:rsidR="003E5F8A" w:rsidRPr="008D7CB5">
        <w:rPr>
          <w:rFonts w:cstheme="minorHAnsi"/>
        </w:rPr>
        <w:t xml:space="preserve">  </w:t>
      </w:r>
    </w:p>
    <w:p w14:paraId="3208AAEF" w14:textId="4C962A70" w:rsidR="001F5837" w:rsidRPr="008D7CB5" w:rsidRDefault="001E13A1" w:rsidP="00876264">
      <w:pPr>
        <w:spacing w:line="480" w:lineRule="auto"/>
        <w:ind w:firstLine="720"/>
        <w:rPr>
          <w:rFonts w:cstheme="minorHAnsi"/>
        </w:rPr>
      </w:pPr>
      <w:r w:rsidRPr="008D7CB5">
        <w:rPr>
          <w:rFonts w:cstheme="minorHAnsi"/>
        </w:rPr>
        <w:t xml:space="preserve">Another drug judged a placebo despite scoring </w:t>
      </w:r>
      <w:r w:rsidR="00B7266F" w:rsidRPr="008D7CB5">
        <w:rPr>
          <w:rFonts w:cstheme="minorHAnsi"/>
        </w:rPr>
        <w:t>slightly</w:t>
      </w:r>
      <w:r w:rsidRPr="008D7CB5">
        <w:rPr>
          <w:rFonts w:cstheme="minorHAnsi"/>
        </w:rPr>
        <w:t xml:space="preserve"> higher in a well-conducted trial is the aforementioned meprobamate.  </w:t>
      </w:r>
      <w:r w:rsidR="001F5837" w:rsidRPr="008D7CB5">
        <w:rPr>
          <w:rFonts w:cstheme="minorHAnsi"/>
        </w:rPr>
        <w:t>Among</w:t>
      </w:r>
      <w:r w:rsidR="00BF032F" w:rsidRPr="008D7CB5">
        <w:rPr>
          <w:rFonts w:cstheme="minorHAnsi"/>
        </w:rPr>
        <w:t>st</w:t>
      </w:r>
      <w:r w:rsidR="001F5837" w:rsidRPr="008D7CB5">
        <w:rPr>
          <w:rFonts w:cstheme="minorHAnsi"/>
        </w:rPr>
        <w:t xml:space="preserve"> a slew of questionable trials of this drug, the authors of a 1958 review</w:t>
      </w:r>
      <w:r w:rsidR="006707B4" w:rsidRPr="008D7CB5">
        <w:rPr>
          <w:rStyle w:val="EndnoteReference"/>
          <w:rFonts w:cstheme="minorHAnsi"/>
        </w:rPr>
        <w:endnoteReference w:id="37"/>
      </w:r>
      <w:r w:rsidR="00C256D1" w:rsidRPr="008D7CB5">
        <w:rPr>
          <w:rFonts w:cstheme="minorHAnsi"/>
        </w:rPr>
        <w:t xml:space="preserve"> </w:t>
      </w:r>
      <w:r w:rsidR="001F5837" w:rsidRPr="008D7CB5">
        <w:rPr>
          <w:rFonts w:cstheme="minorHAnsi"/>
        </w:rPr>
        <w:t xml:space="preserve">single out one study for its procedural </w:t>
      </w:r>
      <w:r w:rsidR="00CC7A69" w:rsidRPr="008D7CB5">
        <w:rPr>
          <w:rFonts w:cstheme="minorHAnsi"/>
        </w:rPr>
        <w:t>merit</w:t>
      </w:r>
      <w:r w:rsidR="001F5837" w:rsidRPr="008D7CB5">
        <w:rPr>
          <w:rFonts w:cstheme="minorHAnsi"/>
        </w:rPr>
        <w:t xml:space="preserve"> and report its relevant findings as follows: 17 subjects rate meprobamate as poor or very poor, 9 as having no effect, and 25 as good or very good; the comparable figures for placebo being 21, 8, and 22.  Even though drug </w:t>
      </w:r>
      <w:r w:rsidR="00F10B0B" w:rsidRPr="008D7CB5">
        <w:rPr>
          <w:rFonts w:cstheme="minorHAnsi"/>
        </w:rPr>
        <w:t>outperforms</w:t>
      </w:r>
      <w:r w:rsidR="001F5837" w:rsidRPr="008D7CB5">
        <w:rPr>
          <w:rFonts w:cstheme="minorHAnsi"/>
        </w:rPr>
        <w:t xml:space="preserve"> placebo on both ends of the scale, the authors of the review, like </w:t>
      </w:r>
      <w:r w:rsidR="001F5837" w:rsidRPr="008D7CB5">
        <w:rPr>
          <w:rFonts w:cstheme="minorHAnsi"/>
        </w:rPr>
        <w:lastRenderedPageBreak/>
        <w:t>those of the original trial,</w:t>
      </w:r>
      <w:r w:rsidR="006707B4" w:rsidRPr="008D7CB5">
        <w:rPr>
          <w:rStyle w:val="EndnoteReference"/>
          <w:rFonts w:cstheme="minorHAnsi"/>
        </w:rPr>
        <w:endnoteReference w:id="38"/>
      </w:r>
      <w:r w:rsidR="001F5837" w:rsidRPr="008D7CB5">
        <w:rPr>
          <w:rFonts w:cstheme="minorHAnsi"/>
        </w:rPr>
        <w:t xml:space="preserve"> conclude unequivocally that </w:t>
      </w:r>
      <w:r w:rsidR="00016E6A" w:rsidRPr="008D7CB5">
        <w:rPr>
          <w:rFonts w:cstheme="minorHAnsi"/>
        </w:rPr>
        <w:t>meprobamate does</w:t>
      </w:r>
      <w:r w:rsidR="001F5837" w:rsidRPr="008D7CB5">
        <w:rPr>
          <w:rFonts w:cstheme="minorHAnsi"/>
        </w:rPr>
        <w:t xml:space="preserve"> not differ from placebo.</w:t>
      </w:r>
      <w:r w:rsidR="00016E6A" w:rsidRPr="008D7CB5">
        <w:rPr>
          <w:rFonts w:cstheme="minorHAnsi"/>
        </w:rPr>
        <w:t xml:space="preserve">  </w:t>
      </w:r>
    </w:p>
    <w:p w14:paraId="0B29B8DE" w14:textId="09692048" w:rsidR="00CE17A2" w:rsidRPr="008D7CB5" w:rsidRDefault="0013215A" w:rsidP="00876264">
      <w:pPr>
        <w:spacing w:line="480" w:lineRule="auto"/>
        <w:rPr>
          <w:rFonts w:cstheme="minorHAnsi"/>
        </w:rPr>
      </w:pPr>
      <w:r w:rsidRPr="008D7CB5">
        <w:rPr>
          <w:rFonts w:cstheme="minorHAnsi"/>
        </w:rPr>
        <w:tab/>
      </w:r>
      <w:r w:rsidR="00CE17A2" w:rsidRPr="008D7CB5">
        <w:rPr>
          <w:rFonts w:cstheme="minorHAnsi"/>
        </w:rPr>
        <w:t>The question of meprobamate</w:t>
      </w:r>
      <w:r w:rsidR="00CE1BD6">
        <w:rPr>
          <w:rFonts w:cstheme="minorHAnsi"/>
        </w:rPr>
        <w:t>’</w:t>
      </w:r>
      <w:r w:rsidR="00CE17A2" w:rsidRPr="008D7CB5">
        <w:rPr>
          <w:rFonts w:cstheme="minorHAnsi"/>
        </w:rPr>
        <w:t xml:space="preserve">s efficacy was more than academic, in that the drug, under the folksy name of Miltown (later Equanil), quickly became the most prescribed drug in the United States </w:t>
      </w:r>
      <w:r w:rsidR="00882914" w:rsidRPr="008D7CB5">
        <w:rPr>
          <w:rFonts w:cstheme="minorHAnsi"/>
        </w:rPr>
        <w:t>upon</w:t>
      </w:r>
      <w:r w:rsidR="00CE17A2" w:rsidRPr="008D7CB5">
        <w:rPr>
          <w:rFonts w:cstheme="minorHAnsi"/>
        </w:rPr>
        <w:t xml:space="preserve"> its</w:t>
      </w:r>
      <w:r w:rsidR="00EE6C69" w:rsidRPr="008D7CB5">
        <w:rPr>
          <w:rFonts w:cstheme="minorHAnsi"/>
        </w:rPr>
        <w:t xml:space="preserve"> release</w:t>
      </w:r>
      <w:r w:rsidR="00CE17A2" w:rsidRPr="008D7CB5">
        <w:rPr>
          <w:rFonts w:cstheme="minorHAnsi"/>
        </w:rPr>
        <w:t xml:space="preserve"> in 1955.</w:t>
      </w:r>
      <w:r w:rsidR="006707B4" w:rsidRPr="008D7CB5">
        <w:rPr>
          <w:rStyle w:val="EndnoteReference"/>
          <w:rFonts w:cstheme="minorHAnsi"/>
        </w:rPr>
        <w:endnoteReference w:id="39"/>
      </w:r>
      <w:r w:rsidR="00CE17A2" w:rsidRPr="008D7CB5">
        <w:rPr>
          <w:rFonts w:cstheme="minorHAnsi"/>
        </w:rPr>
        <w:t xml:space="preserve">  As Mesmerism swept pre-revolutionary Paris, so meprobamate swept the nation, catching the zeitgeist as its predecessor mephenesin did not.  By the mid-1950</w:t>
      </w:r>
      <w:r w:rsidR="00C47FEA">
        <w:rPr>
          <w:rFonts w:cstheme="minorHAnsi"/>
        </w:rPr>
        <w:t>’</w:t>
      </w:r>
      <w:r w:rsidR="00CE17A2" w:rsidRPr="008D7CB5">
        <w:rPr>
          <w:rFonts w:cstheme="minorHAnsi"/>
        </w:rPr>
        <w:t xml:space="preserve">s, the introduction of chlorpromazine, the first effective anti-psychotic drug, </w:t>
      </w:r>
      <w:r w:rsidR="004D28AF" w:rsidRPr="008D7CB5">
        <w:rPr>
          <w:rFonts w:cstheme="minorHAnsi"/>
        </w:rPr>
        <w:t xml:space="preserve">had </w:t>
      </w:r>
      <w:r w:rsidR="00CE17A2" w:rsidRPr="008D7CB5">
        <w:rPr>
          <w:rFonts w:cstheme="minorHAnsi"/>
        </w:rPr>
        <w:t>raised the hope that tranquili</w:t>
      </w:r>
      <w:r w:rsidR="00972A1A" w:rsidRPr="008D7CB5">
        <w:rPr>
          <w:rFonts w:cstheme="minorHAnsi"/>
        </w:rPr>
        <w:t>z</w:t>
      </w:r>
      <w:r w:rsidR="00CE17A2" w:rsidRPr="008D7CB5">
        <w:rPr>
          <w:rFonts w:cstheme="minorHAnsi"/>
        </w:rPr>
        <w:t xml:space="preserve">ers suitable for the general public would relieve neuroses </w:t>
      </w:r>
      <w:r w:rsidR="00530B37" w:rsidRPr="008D7CB5">
        <w:rPr>
          <w:rFonts w:cstheme="minorHAnsi"/>
        </w:rPr>
        <w:t xml:space="preserve">(such as anxiety) </w:t>
      </w:r>
      <w:r w:rsidR="00CE17A2" w:rsidRPr="008D7CB5">
        <w:rPr>
          <w:rFonts w:cstheme="minorHAnsi"/>
        </w:rPr>
        <w:t xml:space="preserve">just as effectually.  Compatible with everyday life and offering benefits theoretically akin to those of drugs too powerful for use by the </w:t>
      </w:r>
      <w:r w:rsidR="00F03A7B" w:rsidRPr="008D7CB5">
        <w:rPr>
          <w:rFonts w:cstheme="minorHAnsi"/>
        </w:rPr>
        <w:t>populace</w:t>
      </w:r>
      <w:r w:rsidR="00CE17A2" w:rsidRPr="008D7CB5">
        <w:rPr>
          <w:rFonts w:cstheme="minorHAnsi"/>
        </w:rPr>
        <w:t>, meprobamate appeared on the scene to answer this hope.</w:t>
      </w:r>
    </w:p>
    <w:p w14:paraId="571FDB26" w14:textId="1ACD3C6C" w:rsidR="001B0E4F" w:rsidRPr="008D7CB5" w:rsidRDefault="001B0E4F" w:rsidP="00876264">
      <w:pPr>
        <w:spacing w:line="480" w:lineRule="auto"/>
        <w:ind w:firstLine="720"/>
        <w:rPr>
          <w:rFonts w:cstheme="minorHAnsi"/>
        </w:rPr>
      </w:pPr>
      <w:r w:rsidRPr="008D7CB5">
        <w:rPr>
          <w:rFonts w:cstheme="minorHAnsi"/>
        </w:rPr>
        <w:t>So meteoric was the rise of Miltown</w:t>
      </w:r>
      <w:r w:rsidR="00707A99" w:rsidRPr="008D7CB5">
        <w:rPr>
          <w:rFonts w:cstheme="minorHAnsi"/>
        </w:rPr>
        <w:t>/Equanil</w:t>
      </w:r>
      <w:r w:rsidRPr="008D7CB5">
        <w:rPr>
          <w:rFonts w:cstheme="minorHAnsi"/>
        </w:rPr>
        <w:t xml:space="preserve"> that trialists </w:t>
      </w:r>
      <w:r w:rsidR="00A97B4A" w:rsidRPr="008D7CB5">
        <w:rPr>
          <w:rFonts w:cstheme="minorHAnsi"/>
        </w:rPr>
        <w:t xml:space="preserve">were </w:t>
      </w:r>
      <w:r w:rsidRPr="008D7CB5">
        <w:rPr>
          <w:rFonts w:cstheme="minorHAnsi"/>
        </w:rPr>
        <w:t xml:space="preserve">thrown into the curiously futile position of </w:t>
      </w:r>
      <w:r w:rsidR="00D065AF" w:rsidRPr="008D7CB5">
        <w:rPr>
          <w:rFonts w:cstheme="minorHAnsi"/>
        </w:rPr>
        <w:t>attempting</w:t>
      </w:r>
      <w:r w:rsidRPr="008D7CB5">
        <w:rPr>
          <w:rFonts w:cstheme="minorHAnsi"/>
        </w:rPr>
        <w:t xml:space="preserve"> to determine </w:t>
      </w:r>
      <w:r w:rsidR="004D5A85" w:rsidRPr="008D7CB5">
        <w:rPr>
          <w:rFonts w:cstheme="minorHAnsi"/>
        </w:rPr>
        <w:t>its</w:t>
      </w:r>
      <w:r w:rsidRPr="008D7CB5">
        <w:rPr>
          <w:rFonts w:cstheme="minorHAnsi"/>
        </w:rPr>
        <w:t xml:space="preserve"> actual merits after the fact.  A comparatively benign interpretation of the </w:t>
      </w:r>
      <w:r w:rsidR="009D1DCC" w:rsidRPr="008D7CB5">
        <w:rPr>
          <w:rFonts w:cstheme="minorHAnsi"/>
        </w:rPr>
        <w:t>craze</w:t>
      </w:r>
      <w:r w:rsidRPr="008D7CB5">
        <w:rPr>
          <w:rFonts w:cstheme="minorHAnsi"/>
        </w:rPr>
        <w:t xml:space="preserve"> was offered by Lasagna in 1962: </w:t>
      </w:r>
    </w:p>
    <w:p w14:paraId="7C271279" w14:textId="77777777" w:rsidR="001B0E4F" w:rsidRPr="008D7CB5" w:rsidRDefault="001B0E4F" w:rsidP="00876264">
      <w:pPr>
        <w:spacing w:line="480" w:lineRule="auto"/>
        <w:rPr>
          <w:rFonts w:cstheme="minorHAnsi"/>
        </w:rPr>
      </w:pPr>
    </w:p>
    <w:p w14:paraId="12761A5A" w14:textId="727A1889" w:rsidR="00382C63" w:rsidRPr="008D7CB5" w:rsidRDefault="00CC7A69" w:rsidP="006707B4">
      <w:pPr>
        <w:spacing w:line="480" w:lineRule="auto"/>
        <w:ind w:left="720"/>
        <w:rPr>
          <w:rFonts w:cstheme="minorHAnsi"/>
        </w:rPr>
      </w:pPr>
      <w:r w:rsidRPr="008D7CB5">
        <w:rPr>
          <w:rFonts w:cstheme="minorHAnsi"/>
        </w:rPr>
        <w:t>It is still unclear as to why the sales of meprobamate skyrocketed so brilliantly.  Its trade name of Miltown was, to be sure, unusual, but hardly likely to explain the fantastic spurt.  More likely the explanation lies in the felicitous combination of a sedative effect of real comfort to many tense, anxious patients, the lack of serious toxicity in most patients, shrewd advertising, free publicity from radio and TV comics, newspapers, and national magazines—all superimposed on the public</w:t>
      </w:r>
      <w:r w:rsidR="00C47FEA">
        <w:rPr>
          <w:rFonts w:cstheme="minorHAnsi"/>
        </w:rPr>
        <w:t>’</w:t>
      </w:r>
      <w:r w:rsidRPr="008D7CB5">
        <w:rPr>
          <w:rFonts w:cstheme="minorHAnsi"/>
        </w:rPr>
        <w:t xml:space="preserve">s propensity for ready acceptance </w:t>
      </w:r>
      <w:r w:rsidRPr="008D7CB5">
        <w:rPr>
          <w:rFonts w:cstheme="minorHAnsi"/>
        </w:rPr>
        <w:lastRenderedPageBreak/>
        <w:t>because of the potent and widely heralded tranquilizers introduced a short time before meprobamate but not found to be particularly useful in milder mental illness</w:t>
      </w:r>
      <w:r w:rsidR="009C7847" w:rsidRPr="008D7CB5">
        <w:rPr>
          <w:rFonts w:cstheme="minorHAnsi"/>
        </w:rPr>
        <w:t>.</w:t>
      </w:r>
      <w:r w:rsidR="006707B4" w:rsidRPr="008D7CB5">
        <w:rPr>
          <w:rStyle w:val="EndnoteReference"/>
          <w:rFonts w:cstheme="minorHAnsi"/>
        </w:rPr>
        <w:endnoteReference w:id="40"/>
      </w:r>
    </w:p>
    <w:p w14:paraId="51D94C3E" w14:textId="77777777" w:rsidR="00AD55F4" w:rsidRPr="008D7CB5" w:rsidRDefault="00AD55F4" w:rsidP="006707B4">
      <w:pPr>
        <w:spacing w:line="480" w:lineRule="auto"/>
        <w:ind w:left="720"/>
        <w:rPr>
          <w:rFonts w:cstheme="minorHAnsi"/>
        </w:rPr>
      </w:pPr>
    </w:p>
    <w:p w14:paraId="7CB49D6E" w14:textId="64624B58" w:rsidR="00B23E67" w:rsidRPr="008D7CB5" w:rsidRDefault="00BD14B3" w:rsidP="00876264">
      <w:pPr>
        <w:spacing w:line="480" w:lineRule="auto"/>
        <w:rPr>
          <w:rFonts w:cstheme="minorHAnsi"/>
        </w:rPr>
      </w:pPr>
      <w:r w:rsidRPr="008D7CB5">
        <w:rPr>
          <w:rFonts w:cstheme="minorHAnsi"/>
        </w:rPr>
        <w:t>On this reading, which seems just, the drug</w:t>
      </w:r>
      <w:r w:rsidR="00CE1BD6">
        <w:rPr>
          <w:rFonts w:cstheme="minorHAnsi"/>
        </w:rPr>
        <w:t>’</w:t>
      </w:r>
      <w:r w:rsidRPr="008D7CB5">
        <w:rPr>
          <w:rFonts w:cstheme="minorHAnsi"/>
        </w:rPr>
        <w:t xml:space="preserve">s </w:t>
      </w:r>
      <w:r w:rsidR="00CC7A69" w:rsidRPr="008D7CB5">
        <w:rPr>
          <w:rFonts w:cstheme="minorHAnsi"/>
        </w:rPr>
        <w:t xml:space="preserve">intrinsic </w:t>
      </w:r>
      <w:r w:rsidR="00AE655F" w:rsidRPr="008D7CB5">
        <w:rPr>
          <w:rFonts w:cstheme="minorHAnsi"/>
        </w:rPr>
        <w:t>properties</w:t>
      </w:r>
      <w:r w:rsidR="00CC7A69" w:rsidRPr="008D7CB5">
        <w:rPr>
          <w:rFonts w:cstheme="minorHAnsi"/>
        </w:rPr>
        <w:t xml:space="preserve"> are but one element responsible for </w:t>
      </w:r>
      <w:r w:rsidRPr="008D7CB5">
        <w:rPr>
          <w:rFonts w:cstheme="minorHAnsi"/>
        </w:rPr>
        <w:t>its</w:t>
      </w:r>
      <w:r w:rsidR="00CC7A69" w:rsidRPr="008D7CB5">
        <w:rPr>
          <w:rFonts w:cstheme="minorHAnsi"/>
        </w:rPr>
        <w:t xml:space="preserve"> fame and fortune.</w:t>
      </w:r>
      <w:r w:rsidR="001E13A1" w:rsidRPr="008D7CB5">
        <w:rPr>
          <w:rFonts w:cstheme="minorHAnsi"/>
        </w:rPr>
        <w:t xml:space="preserve"> </w:t>
      </w:r>
      <w:r w:rsidR="00CC7A69" w:rsidRPr="008D7CB5">
        <w:rPr>
          <w:rFonts w:cstheme="minorHAnsi"/>
        </w:rPr>
        <w:t xml:space="preserve"> </w:t>
      </w:r>
      <w:r w:rsidR="00AA7B7B" w:rsidRPr="008D7CB5">
        <w:rPr>
          <w:rFonts w:cstheme="minorHAnsi"/>
        </w:rPr>
        <w:t xml:space="preserve">Borne aloft by its own folklore, </w:t>
      </w:r>
      <w:r w:rsidR="002110EF" w:rsidRPr="008D7CB5">
        <w:rPr>
          <w:rFonts w:cstheme="minorHAnsi"/>
        </w:rPr>
        <w:t>Miltown</w:t>
      </w:r>
      <w:r w:rsidR="00AA7B7B" w:rsidRPr="008D7CB5">
        <w:rPr>
          <w:rFonts w:cstheme="minorHAnsi"/>
        </w:rPr>
        <w:t xml:space="preserve"> </w:t>
      </w:r>
      <w:r w:rsidR="00D33C38" w:rsidRPr="008D7CB5">
        <w:rPr>
          <w:rFonts w:cstheme="minorHAnsi"/>
        </w:rPr>
        <w:t>was</w:t>
      </w:r>
      <w:r w:rsidR="00CC7A69" w:rsidRPr="008D7CB5">
        <w:rPr>
          <w:rFonts w:cstheme="minorHAnsi"/>
        </w:rPr>
        <w:t xml:space="preserve"> a placebo </w:t>
      </w:r>
      <w:r w:rsidR="00D33C38" w:rsidRPr="008D7CB5">
        <w:rPr>
          <w:rFonts w:cstheme="minorHAnsi"/>
        </w:rPr>
        <w:t xml:space="preserve">with </w:t>
      </w:r>
      <w:r w:rsidR="00184B5D" w:rsidRPr="008D7CB5">
        <w:rPr>
          <w:rFonts w:cstheme="minorHAnsi"/>
        </w:rPr>
        <w:t>a sedative component</w:t>
      </w:r>
      <w:r w:rsidR="00EE4DCA" w:rsidRPr="008D7CB5">
        <w:rPr>
          <w:rFonts w:cstheme="minorHAnsi"/>
        </w:rPr>
        <w:t>.</w:t>
      </w:r>
      <w:r w:rsidR="002A4DA4" w:rsidRPr="008D7CB5">
        <w:rPr>
          <w:rFonts w:cstheme="minorHAnsi"/>
        </w:rPr>
        <w:t xml:space="preserve">  A review of the literature in 1971 </w:t>
      </w:r>
      <w:r w:rsidR="00966EAF" w:rsidRPr="008D7CB5">
        <w:rPr>
          <w:rFonts w:cstheme="minorHAnsi"/>
        </w:rPr>
        <w:t>cite</w:t>
      </w:r>
      <w:r w:rsidR="00AD55F4" w:rsidRPr="008D7CB5">
        <w:rPr>
          <w:rFonts w:cstheme="minorHAnsi"/>
        </w:rPr>
        <w:t>s</w:t>
      </w:r>
      <w:r w:rsidR="002A4DA4" w:rsidRPr="008D7CB5">
        <w:rPr>
          <w:rFonts w:cstheme="minorHAnsi"/>
        </w:rPr>
        <w:t xml:space="preserve"> </w:t>
      </w:r>
      <w:r w:rsidR="003814FB" w:rsidRPr="008D7CB5">
        <w:rPr>
          <w:rFonts w:cstheme="minorHAnsi"/>
        </w:rPr>
        <w:t xml:space="preserve">many studies in which </w:t>
      </w:r>
      <w:r w:rsidR="00F732A8" w:rsidRPr="008D7CB5">
        <w:rPr>
          <w:rFonts w:cstheme="minorHAnsi"/>
        </w:rPr>
        <w:t xml:space="preserve">meprobamate </w:t>
      </w:r>
      <w:r w:rsidR="003814FB" w:rsidRPr="008D7CB5">
        <w:rPr>
          <w:rFonts w:cstheme="minorHAnsi"/>
        </w:rPr>
        <w:t>showed equivocal efficacy, a pattern suggestive of a placebic drug</w:t>
      </w:r>
      <w:r w:rsidR="008477E8" w:rsidRPr="008D7CB5">
        <w:rPr>
          <w:rFonts w:cstheme="minorHAnsi"/>
        </w:rPr>
        <w:t>.</w:t>
      </w:r>
      <w:r w:rsidR="006707B4" w:rsidRPr="008D7CB5">
        <w:rPr>
          <w:rStyle w:val="EndnoteReference"/>
          <w:rFonts w:cstheme="minorHAnsi"/>
        </w:rPr>
        <w:endnoteReference w:id="41"/>
      </w:r>
    </w:p>
    <w:p w14:paraId="5892C42A" w14:textId="77777777" w:rsidR="0025720A" w:rsidRPr="008D7CB5" w:rsidRDefault="00184B5D" w:rsidP="00876264">
      <w:pPr>
        <w:spacing w:line="480" w:lineRule="auto"/>
        <w:rPr>
          <w:rFonts w:cstheme="minorHAnsi"/>
        </w:rPr>
      </w:pPr>
      <w:r w:rsidRPr="008D7CB5">
        <w:rPr>
          <w:rFonts w:cstheme="minorHAnsi"/>
        </w:rPr>
        <w:tab/>
      </w:r>
      <w:r w:rsidR="0025720A" w:rsidRPr="008D7CB5">
        <w:rPr>
          <w:rFonts w:cstheme="minorHAnsi"/>
        </w:rPr>
        <w:t xml:space="preserve">At the dawn of the Miltown phenomenon, Lasagna, discussing the intricacies of the clinical trial, dismissed findings whose only significance is statistical. </w:t>
      </w:r>
    </w:p>
    <w:p w14:paraId="117C56A1" w14:textId="77777777" w:rsidR="0025720A" w:rsidRPr="008D7CB5" w:rsidRDefault="0025720A" w:rsidP="00876264">
      <w:pPr>
        <w:spacing w:line="480" w:lineRule="auto"/>
        <w:rPr>
          <w:rFonts w:cstheme="minorHAnsi"/>
        </w:rPr>
      </w:pPr>
    </w:p>
    <w:p w14:paraId="7358F89D" w14:textId="3061BC35" w:rsidR="006707B4" w:rsidRPr="008D7CB5" w:rsidRDefault="0025720A" w:rsidP="00876264">
      <w:pPr>
        <w:spacing w:line="480" w:lineRule="auto"/>
        <w:ind w:left="720"/>
        <w:rPr>
          <w:rFonts w:cstheme="minorHAnsi"/>
        </w:rPr>
      </w:pPr>
      <w:r w:rsidRPr="008D7CB5">
        <w:rPr>
          <w:rFonts w:cstheme="minorHAnsi"/>
        </w:rPr>
        <w:t xml:space="preserve">Let us say that as a result of hundreds of observations, one drug is found to be a few per cent more effective than a placebo in relieving cough.  The p value for this drug may be &lt; 0.05, but what real meaning does this have?  How important is it to know that a drug is </w:t>
      </w:r>
      <w:r w:rsidR="00CE1BD6">
        <w:rPr>
          <w:rFonts w:cstheme="minorHAnsi"/>
        </w:rPr>
        <w:t>“</w:t>
      </w:r>
      <w:r w:rsidRPr="008D7CB5">
        <w:rPr>
          <w:rFonts w:cstheme="minorHAnsi"/>
        </w:rPr>
        <w:t>microscopically</w:t>
      </w:r>
      <w:r w:rsidR="00CE1BD6">
        <w:rPr>
          <w:rFonts w:cstheme="minorHAnsi"/>
        </w:rPr>
        <w:t>”</w:t>
      </w:r>
      <w:r w:rsidRPr="008D7CB5">
        <w:rPr>
          <w:rFonts w:cstheme="minorHAnsi"/>
        </w:rPr>
        <w:t xml:space="preserve"> better than no drug at all?</w:t>
      </w:r>
      <w:r w:rsidR="006707B4" w:rsidRPr="008D7CB5">
        <w:rPr>
          <w:rStyle w:val="EndnoteReference"/>
          <w:rFonts w:cstheme="minorHAnsi"/>
        </w:rPr>
        <w:endnoteReference w:id="42"/>
      </w:r>
      <w:r w:rsidRPr="008D7CB5">
        <w:rPr>
          <w:rFonts w:cstheme="minorHAnsi"/>
        </w:rPr>
        <w:t xml:space="preserve">  </w:t>
      </w:r>
    </w:p>
    <w:p w14:paraId="1DD1501D" w14:textId="77777777" w:rsidR="0025720A" w:rsidRPr="008D7CB5" w:rsidRDefault="0025720A" w:rsidP="00876264">
      <w:pPr>
        <w:spacing w:line="480" w:lineRule="auto"/>
        <w:rPr>
          <w:rFonts w:cstheme="minorHAnsi"/>
        </w:rPr>
      </w:pPr>
    </w:p>
    <w:p w14:paraId="01FB2A67" w14:textId="58B9513C" w:rsidR="0025720A" w:rsidRPr="008D7CB5" w:rsidRDefault="0025720A" w:rsidP="00876264">
      <w:pPr>
        <w:pStyle w:val="EndnoteText"/>
        <w:spacing w:line="480" w:lineRule="auto"/>
        <w:rPr>
          <w:rFonts w:cstheme="minorHAnsi"/>
        </w:rPr>
      </w:pPr>
      <w:r w:rsidRPr="008D7CB5">
        <w:rPr>
          <w:rFonts w:cstheme="minorHAnsi"/>
        </w:rPr>
        <w:t xml:space="preserve">A year before, the author himself detected such </w:t>
      </w:r>
      <w:r w:rsidR="00BF032F" w:rsidRPr="008D7CB5">
        <w:rPr>
          <w:rFonts w:cstheme="minorHAnsi"/>
        </w:rPr>
        <w:t>minimal</w:t>
      </w:r>
      <w:r w:rsidRPr="008D7CB5">
        <w:rPr>
          <w:rFonts w:cstheme="minorHAnsi"/>
        </w:rPr>
        <w:t xml:space="preserve"> margins in a </w:t>
      </w:r>
      <w:r w:rsidR="00A643C9" w:rsidRPr="008D7CB5">
        <w:rPr>
          <w:rFonts w:cstheme="minorHAnsi"/>
        </w:rPr>
        <w:t>well-controlled study</w:t>
      </w:r>
      <w:r w:rsidRPr="008D7CB5">
        <w:rPr>
          <w:rFonts w:cstheme="minorHAnsi"/>
        </w:rPr>
        <w:t xml:space="preserve">.  There he found </w:t>
      </w:r>
      <w:proofErr w:type="spellStart"/>
      <w:r w:rsidRPr="008D7CB5">
        <w:rPr>
          <w:rFonts w:cstheme="minorHAnsi"/>
        </w:rPr>
        <w:t>methylparafynol</w:t>
      </w:r>
      <w:proofErr w:type="spellEnd"/>
      <w:r w:rsidRPr="008D7CB5">
        <w:rPr>
          <w:rFonts w:cstheme="minorHAnsi"/>
        </w:rPr>
        <w:t xml:space="preserve"> </w:t>
      </w:r>
      <w:r w:rsidR="00CE1BD6">
        <w:rPr>
          <w:rFonts w:cstheme="minorHAnsi"/>
        </w:rPr>
        <w:t>“</w:t>
      </w:r>
      <w:r w:rsidRPr="008D7CB5">
        <w:rPr>
          <w:rFonts w:cstheme="minorHAnsi"/>
        </w:rPr>
        <w:t>not significantly different</w:t>
      </w:r>
      <w:r w:rsidR="00CE1BD6">
        <w:rPr>
          <w:rFonts w:cstheme="minorHAnsi"/>
        </w:rPr>
        <w:t>”</w:t>
      </w:r>
      <w:r w:rsidRPr="008D7CB5">
        <w:rPr>
          <w:rFonts w:cstheme="minorHAnsi"/>
        </w:rPr>
        <w:t xml:space="preserve"> from placebo in inducing sleep in less than one hour in pre-operative patients, with the drug working in 69% of cases (as judged by observers) and placebo in 66%: a statistically significant but otherwise </w:t>
      </w:r>
      <w:r w:rsidR="00F37D28" w:rsidRPr="008D7CB5">
        <w:rPr>
          <w:rFonts w:cstheme="minorHAnsi"/>
        </w:rPr>
        <w:t>negligible</w:t>
      </w:r>
      <w:r w:rsidRPr="008D7CB5">
        <w:rPr>
          <w:rFonts w:cstheme="minorHAnsi"/>
        </w:rPr>
        <w:t xml:space="preserve"> distinction.</w:t>
      </w:r>
      <w:r w:rsidR="008F4380" w:rsidRPr="008D7CB5">
        <w:rPr>
          <w:rStyle w:val="EndnoteReference"/>
          <w:rFonts w:cstheme="minorHAnsi"/>
        </w:rPr>
        <w:endnoteReference w:id="43"/>
      </w:r>
      <w:r w:rsidRPr="008D7CB5">
        <w:rPr>
          <w:rFonts w:cstheme="minorHAnsi"/>
        </w:rPr>
        <w:t xml:space="preserve">  </w:t>
      </w:r>
      <w:r w:rsidR="001A017B" w:rsidRPr="008D7CB5">
        <w:rPr>
          <w:rFonts w:cstheme="minorHAnsi"/>
        </w:rPr>
        <w:t xml:space="preserve">In a 1996 interview </w:t>
      </w:r>
      <w:r w:rsidRPr="008D7CB5">
        <w:rPr>
          <w:rFonts w:cstheme="minorHAnsi"/>
        </w:rPr>
        <w:t xml:space="preserve">Lasagna mentioned that 65% of the placebo group and </w:t>
      </w:r>
      <w:r w:rsidR="00CE1BD6">
        <w:rPr>
          <w:rFonts w:cstheme="minorHAnsi"/>
        </w:rPr>
        <w:t>“</w:t>
      </w:r>
      <w:r w:rsidRPr="008D7CB5">
        <w:rPr>
          <w:rFonts w:cstheme="minorHAnsi"/>
        </w:rPr>
        <w:t>about 65%</w:t>
      </w:r>
      <w:r w:rsidR="00CE1BD6">
        <w:rPr>
          <w:rFonts w:cstheme="minorHAnsi"/>
        </w:rPr>
        <w:t>”</w:t>
      </w:r>
      <w:r w:rsidRPr="008D7CB5">
        <w:rPr>
          <w:rFonts w:cstheme="minorHAnsi"/>
        </w:rPr>
        <w:t xml:space="preserve"> of the </w:t>
      </w:r>
      <w:r w:rsidR="003B59E3" w:rsidRPr="008D7CB5">
        <w:rPr>
          <w:rFonts w:cstheme="minorHAnsi"/>
        </w:rPr>
        <w:t>controls</w:t>
      </w:r>
      <w:r w:rsidRPr="008D7CB5">
        <w:rPr>
          <w:rFonts w:cstheme="minorHAnsi"/>
        </w:rPr>
        <w:t xml:space="preserve"> in this trial fell asleep within an hour, </w:t>
      </w:r>
      <w:r w:rsidR="00CE1BD6">
        <w:rPr>
          <w:rFonts w:cstheme="minorHAnsi"/>
        </w:rPr>
        <w:t>“</w:t>
      </w:r>
      <w:r w:rsidRPr="008D7CB5">
        <w:rPr>
          <w:rFonts w:cstheme="minorHAnsi"/>
        </w:rPr>
        <w:t>so we were just studying the relative ease with which people admitted for elective surgery fell asleep</w:t>
      </w:r>
      <w:r w:rsidR="00CE1BD6">
        <w:rPr>
          <w:rFonts w:cstheme="minorHAnsi"/>
        </w:rPr>
        <w:t>.”</w:t>
      </w:r>
      <w:r w:rsidR="008F4380" w:rsidRPr="008D7CB5">
        <w:rPr>
          <w:rStyle w:val="EndnoteReference"/>
          <w:rFonts w:cstheme="minorHAnsi"/>
        </w:rPr>
        <w:endnoteReference w:id="44"/>
      </w:r>
      <w:r w:rsidRPr="008D7CB5">
        <w:rPr>
          <w:rFonts w:cstheme="minorHAnsi"/>
        </w:rPr>
        <w:t xml:space="preserve"> </w:t>
      </w:r>
    </w:p>
    <w:p w14:paraId="72B25A24" w14:textId="5EB27333" w:rsidR="000E6E0A" w:rsidRPr="008D7CB5" w:rsidRDefault="000E6E0A" w:rsidP="00876264">
      <w:pPr>
        <w:spacing w:line="480" w:lineRule="auto"/>
        <w:ind w:firstLine="720"/>
        <w:rPr>
          <w:rFonts w:cstheme="minorHAnsi"/>
        </w:rPr>
      </w:pPr>
      <w:r w:rsidRPr="008D7CB5">
        <w:rPr>
          <w:rFonts w:cstheme="minorHAnsi"/>
        </w:rPr>
        <w:lastRenderedPageBreak/>
        <w:t xml:space="preserve">Clearly Lasagna, like Beecher, </w:t>
      </w:r>
      <w:r w:rsidR="00F05BAF" w:rsidRPr="008D7CB5">
        <w:rPr>
          <w:rFonts w:cstheme="minorHAnsi"/>
        </w:rPr>
        <w:t>saw</w:t>
      </w:r>
      <w:r w:rsidRPr="008D7CB5">
        <w:rPr>
          <w:rFonts w:cstheme="minorHAnsi"/>
        </w:rPr>
        <w:t xml:space="preserve"> no point in distinguishing a drug </w:t>
      </w:r>
      <w:r w:rsidR="00137032" w:rsidRPr="008D7CB5">
        <w:rPr>
          <w:rFonts w:cstheme="minorHAnsi"/>
        </w:rPr>
        <w:t>only technically</w:t>
      </w:r>
      <w:r w:rsidRPr="008D7CB5">
        <w:rPr>
          <w:rFonts w:cstheme="minorHAnsi"/>
        </w:rPr>
        <w:t xml:space="preserve"> superior to placebo from a placebo.  As a pharmacologist he well knew that there are also dosages at which a drug </w:t>
      </w:r>
      <w:r w:rsidR="001F510F" w:rsidRPr="008D7CB5">
        <w:rPr>
          <w:rFonts w:cstheme="minorHAnsi"/>
        </w:rPr>
        <w:t>may be</w:t>
      </w:r>
      <w:r w:rsidRPr="008D7CB5">
        <w:rPr>
          <w:rFonts w:cstheme="minorHAnsi"/>
        </w:rPr>
        <w:t xml:space="preserve"> tantamount to placebo, and he soon encountered </w:t>
      </w:r>
      <w:r w:rsidR="00137032" w:rsidRPr="008D7CB5">
        <w:rPr>
          <w:rFonts w:cstheme="minorHAnsi"/>
        </w:rPr>
        <w:t xml:space="preserve">an example </w:t>
      </w:r>
      <w:r w:rsidRPr="008D7CB5">
        <w:rPr>
          <w:rFonts w:cstheme="minorHAnsi"/>
        </w:rPr>
        <w:t xml:space="preserve">in a trial whose uniquely grim significance was not apparent at the time and has gone largely </w:t>
      </w:r>
      <w:r w:rsidR="00194268" w:rsidRPr="008D7CB5">
        <w:rPr>
          <w:rFonts w:cstheme="minorHAnsi"/>
        </w:rPr>
        <w:t>unnoticed</w:t>
      </w:r>
      <w:r w:rsidRPr="008D7CB5">
        <w:rPr>
          <w:rFonts w:cstheme="minorHAnsi"/>
        </w:rPr>
        <w:t xml:space="preserve"> to this day.  This story too involves the population-wide acceptance of a mild sedative, although the drug in question had just begun to make inroads into the </w:t>
      </w:r>
      <w:r w:rsidR="00893339">
        <w:rPr>
          <w:rFonts w:cstheme="minorHAnsi"/>
        </w:rPr>
        <w:t>United States</w:t>
      </w:r>
      <w:r w:rsidRPr="008D7CB5">
        <w:rPr>
          <w:rFonts w:cstheme="minorHAnsi"/>
        </w:rPr>
        <w:t xml:space="preserve">; its real center of operations was West Germany, where it was sold not only as a sleeping pill but in combination with aspirin and </w:t>
      </w:r>
      <w:r w:rsidR="00511CD7">
        <w:rPr>
          <w:rFonts w:cstheme="minorHAnsi"/>
        </w:rPr>
        <w:t xml:space="preserve">in </w:t>
      </w:r>
      <w:r w:rsidRPr="008D7CB5">
        <w:rPr>
          <w:rFonts w:cstheme="minorHAnsi"/>
        </w:rPr>
        <w:t xml:space="preserve">other seemingly innocuous preparations, virtually in the manner of a </w:t>
      </w:r>
      <w:r w:rsidR="00511CD7">
        <w:rPr>
          <w:rFonts w:cstheme="minorHAnsi"/>
        </w:rPr>
        <w:t xml:space="preserve">panacea.  </w:t>
      </w:r>
      <w:r w:rsidRPr="008D7CB5">
        <w:rPr>
          <w:rFonts w:cstheme="minorHAnsi"/>
        </w:rPr>
        <w:t xml:space="preserve">There was </w:t>
      </w:r>
      <w:r w:rsidR="00893339">
        <w:rPr>
          <w:rFonts w:cstheme="minorHAnsi"/>
        </w:rPr>
        <w:t>even</w:t>
      </w:r>
      <w:r w:rsidRPr="008D7CB5">
        <w:rPr>
          <w:rFonts w:cstheme="minorHAnsi"/>
        </w:rPr>
        <w:t xml:space="preserve"> a liquid formulation for children.</w:t>
      </w:r>
      <w:r w:rsidR="008F4380" w:rsidRPr="008D7CB5">
        <w:rPr>
          <w:rStyle w:val="EndnoteReference"/>
          <w:rFonts w:cstheme="minorHAnsi"/>
        </w:rPr>
        <w:endnoteReference w:id="45"/>
      </w:r>
      <w:r w:rsidRPr="008D7CB5">
        <w:rPr>
          <w:rFonts w:cstheme="minorHAnsi"/>
        </w:rPr>
        <w:t xml:space="preserve">   </w:t>
      </w:r>
    </w:p>
    <w:p w14:paraId="62D3B25A" w14:textId="002D9B6A" w:rsidR="00893339" w:rsidRDefault="008317FC" w:rsidP="00893339">
      <w:pPr>
        <w:spacing w:line="480" w:lineRule="auto"/>
        <w:ind w:firstLine="720"/>
        <w:rPr>
          <w:rFonts w:cstheme="minorHAnsi"/>
        </w:rPr>
      </w:pPr>
      <w:r w:rsidRPr="008D7CB5">
        <w:rPr>
          <w:rFonts w:cstheme="minorHAnsi"/>
        </w:rPr>
        <w:t xml:space="preserve">Before it became known that many women who took thalidomide in pregnancy gave birth to severely deformed </w:t>
      </w:r>
      <w:r w:rsidR="00A643C9" w:rsidRPr="008D7CB5">
        <w:rPr>
          <w:rFonts w:cstheme="minorHAnsi"/>
        </w:rPr>
        <w:t>infants</w:t>
      </w:r>
      <w:r w:rsidRPr="008D7CB5">
        <w:rPr>
          <w:rFonts w:cstheme="minorHAnsi"/>
        </w:rPr>
        <w:t>, Lasagna conducted a study in which patients in the Johns Hopkins Hospital received either 100 or 200 mg of the drug or placebo as a sleep aid—the first placebo-controlled study of a drug before its release to the market.</w:t>
      </w:r>
      <w:r w:rsidR="008F4380" w:rsidRPr="008D7CB5">
        <w:rPr>
          <w:rStyle w:val="EndnoteReference"/>
          <w:rFonts w:cstheme="minorHAnsi"/>
        </w:rPr>
        <w:endnoteReference w:id="46"/>
      </w:r>
      <w:r w:rsidRPr="008D7CB5">
        <w:rPr>
          <w:rFonts w:cstheme="minorHAnsi"/>
        </w:rPr>
        <w:t xml:space="preserve">  At the lower dosage thalidomide yielded 6.2 hours of sleep, a figure Lasagna quite rightly considers </w:t>
      </w:r>
      <w:r w:rsidR="00CE1BD6">
        <w:rPr>
          <w:rFonts w:cstheme="minorHAnsi"/>
        </w:rPr>
        <w:t>“</w:t>
      </w:r>
      <w:r w:rsidRPr="008D7CB5">
        <w:rPr>
          <w:rFonts w:cstheme="minorHAnsi"/>
        </w:rPr>
        <w:t>not significantly different</w:t>
      </w:r>
      <w:r w:rsidR="00CE1BD6">
        <w:rPr>
          <w:rFonts w:cstheme="minorHAnsi"/>
        </w:rPr>
        <w:t>”</w:t>
      </w:r>
      <w:r w:rsidRPr="008D7CB5">
        <w:rPr>
          <w:rFonts w:cstheme="minorHAnsi"/>
        </w:rPr>
        <w:t xml:space="preserve"> from 6.1 hours with placebo.</w:t>
      </w:r>
      <w:r w:rsidR="008F4380" w:rsidRPr="008D7CB5">
        <w:rPr>
          <w:rStyle w:val="EndnoteReference"/>
          <w:rFonts w:cstheme="minorHAnsi"/>
        </w:rPr>
        <w:endnoteReference w:id="47"/>
      </w:r>
      <w:r w:rsidRPr="008D7CB5">
        <w:rPr>
          <w:rFonts w:cstheme="minorHAnsi"/>
        </w:rPr>
        <w:t xml:space="preserve">  </w:t>
      </w:r>
      <w:r w:rsidR="00511CD7">
        <w:rPr>
          <w:rFonts w:cstheme="minorHAnsi"/>
        </w:rPr>
        <w:t>(However, a</w:t>
      </w:r>
      <w:r w:rsidR="00ED35AB" w:rsidRPr="008D7CB5">
        <w:rPr>
          <w:rFonts w:cstheme="minorHAnsi"/>
        </w:rPr>
        <w:t xml:space="preserve"> Canadian study published in 1961 found 100 mg of thalidomide </w:t>
      </w:r>
      <w:r w:rsidR="00ED35AB">
        <w:rPr>
          <w:rFonts w:cstheme="minorHAnsi"/>
        </w:rPr>
        <w:t>“</w:t>
      </w:r>
      <w:r w:rsidR="00ED35AB" w:rsidRPr="008D7CB5">
        <w:rPr>
          <w:rFonts w:cstheme="minorHAnsi"/>
        </w:rPr>
        <w:t>more active</w:t>
      </w:r>
      <w:r w:rsidR="00ED35AB">
        <w:rPr>
          <w:rFonts w:cstheme="minorHAnsi"/>
        </w:rPr>
        <w:t>”</w:t>
      </w:r>
      <w:r w:rsidR="00ED35AB" w:rsidRPr="008D7CB5">
        <w:rPr>
          <w:rFonts w:cstheme="minorHAnsi"/>
        </w:rPr>
        <w:t xml:space="preserve"> than placebo, in that subjects on the drug fell asleep five minutes faster and slept four minutes longer.</w:t>
      </w:r>
      <w:r w:rsidR="00511CD7">
        <w:rPr>
          <w:rFonts w:cstheme="minorHAnsi"/>
        </w:rPr>
        <w:t>)</w:t>
      </w:r>
      <w:r w:rsidR="00ED35AB" w:rsidRPr="008D7CB5">
        <w:rPr>
          <w:rStyle w:val="EndnoteReference"/>
          <w:rFonts w:cstheme="minorHAnsi"/>
        </w:rPr>
        <w:endnoteReference w:id="48"/>
      </w:r>
      <w:r w:rsidR="00ED35AB">
        <w:rPr>
          <w:rFonts w:cstheme="minorHAnsi"/>
        </w:rPr>
        <w:t xml:space="preserve">  </w:t>
      </w:r>
      <w:r w:rsidR="00893339">
        <w:rPr>
          <w:rFonts w:cstheme="minorHAnsi"/>
        </w:rPr>
        <w:t xml:space="preserve">Do we then have evidence of </w:t>
      </w:r>
      <w:r w:rsidR="00910738">
        <w:rPr>
          <w:rFonts w:cstheme="minorHAnsi"/>
        </w:rPr>
        <w:t>patients</w:t>
      </w:r>
      <w:r w:rsidR="00893339">
        <w:rPr>
          <w:rFonts w:cstheme="minorHAnsi"/>
        </w:rPr>
        <w:t xml:space="preserve"> taking 100 mg of thalidomide—a virtual placebo—as a sleep aid?</w:t>
      </w:r>
    </w:p>
    <w:p w14:paraId="6AB037B9" w14:textId="41CD718C" w:rsidR="00E835AF" w:rsidRDefault="00E835AF" w:rsidP="00E835AF">
      <w:pPr>
        <w:spacing w:line="480" w:lineRule="auto"/>
        <w:ind w:firstLine="720"/>
        <w:rPr>
          <w:rFonts w:ascii="Calibri" w:hAnsi="Calibri" w:cs="Calibri"/>
        </w:rPr>
      </w:pPr>
      <w:r>
        <w:rPr>
          <w:rFonts w:ascii="Calibri" w:hAnsi="Calibri" w:cs="Calibri"/>
        </w:rPr>
        <w:t xml:space="preserve">A </w:t>
      </w:r>
      <w:r w:rsidR="00643BDD">
        <w:rPr>
          <w:rFonts w:ascii="Calibri" w:hAnsi="Calibri" w:cs="Calibri"/>
        </w:rPr>
        <w:t>Sept. 1961</w:t>
      </w:r>
      <w:r>
        <w:rPr>
          <w:rFonts w:ascii="Calibri" w:hAnsi="Calibri" w:cs="Calibri"/>
        </w:rPr>
        <w:t xml:space="preserve"> letter to the </w:t>
      </w:r>
      <w:r>
        <w:rPr>
          <w:rFonts w:ascii="Calibri" w:hAnsi="Calibri" w:cs="Calibri"/>
          <w:i/>
          <w:iCs/>
        </w:rPr>
        <w:t>British Medical Journal</w:t>
      </w:r>
      <w:r>
        <w:rPr>
          <w:rFonts w:ascii="Calibri" w:hAnsi="Calibri" w:cs="Calibri"/>
        </w:rPr>
        <w:t xml:space="preserve"> concerning 13 cases of neuropathy after use of Distaval as a hypnotic notes that most of the patients took </w:t>
      </w:r>
      <w:r w:rsidR="00643BDD">
        <w:rPr>
          <w:rFonts w:ascii="Calibri" w:hAnsi="Calibri" w:cs="Calibri"/>
        </w:rPr>
        <w:t xml:space="preserve">the “usual” dose of </w:t>
      </w:r>
      <w:r>
        <w:rPr>
          <w:rFonts w:ascii="Calibri" w:hAnsi="Calibri" w:cs="Calibri"/>
        </w:rPr>
        <w:t>100 mg.</w:t>
      </w:r>
      <w:r>
        <w:rPr>
          <w:rStyle w:val="EndnoteReference"/>
          <w:rFonts w:ascii="Calibri" w:hAnsi="Calibri" w:cs="Calibri"/>
        </w:rPr>
        <w:endnoteReference w:id="49"/>
      </w:r>
      <w:r>
        <w:rPr>
          <w:rFonts w:ascii="Calibri" w:hAnsi="Calibri" w:cs="Calibri"/>
        </w:rPr>
        <w:t xml:space="preserve">  </w:t>
      </w:r>
      <w:r w:rsidRPr="00A7063C">
        <w:rPr>
          <w:rFonts w:ascii="Calibri" w:hAnsi="Calibri" w:cs="Calibri"/>
        </w:rPr>
        <w:t>A Dec. 196</w:t>
      </w:r>
      <w:r w:rsidR="00643BDD">
        <w:rPr>
          <w:rFonts w:ascii="Calibri" w:hAnsi="Calibri" w:cs="Calibri"/>
        </w:rPr>
        <w:t>0</w:t>
      </w:r>
      <w:r w:rsidRPr="00A7063C">
        <w:rPr>
          <w:rFonts w:ascii="Calibri" w:hAnsi="Calibri" w:cs="Calibri"/>
        </w:rPr>
        <w:t xml:space="preserve"> letter to the</w:t>
      </w:r>
      <w:r>
        <w:rPr>
          <w:rFonts w:ascii="Calibri" w:hAnsi="Calibri" w:cs="Calibri"/>
        </w:rPr>
        <w:t xml:space="preserve"> same journal </w:t>
      </w:r>
      <w:r w:rsidRPr="00A7063C">
        <w:rPr>
          <w:rFonts w:ascii="Calibri" w:hAnsi="Calibri" w:cs="Calibri"/>
          <w:i/>
          <w:iCs/>
        </w:rPr>
        <w:t xml:space="preserve"> </w:t>
      </w:r>
      <w:r w:rsidRPr="00A7063C">
        <w:rPr>
          <w:rFonts w:ascii="Calibri" w:hAnsi="Calibri" w:cs="Calibri"/>
        </w:rPr>
        <w:t xml:space="preserve">by a GP in Aberdeenshire </w:t>
      </w:r>
      <w:r>
        <w:rPr>
          <w:rFonts w:ascii="Calibri" w:hAnsi="Calibri" w:cs="Calibri"/>
        </w:rPr>
        <w:t xml:space="preserve">reports that four patients complaining of </w:t>
      </w:r>
      <w:proofErr w:type="spellStart"/>
      <w:r>
        <w:rPr>
          <w:rFonts w:ascii="Calibri" w:hAnsi="Calibri" w:cs="Calibri"/>
        </w:rPr>
        <w:t>paraesthesia</w:t>
      </w:r>
      <w:proofErr w:type="spellEnd"/>
      <w:r w:rsidRPr="00A7063C">
        <w:rPr>
          <w:rFonts w:ascii="Calibri" w:hAnsi="Calibri" w:cs="Calibri"/>
        </w:rPr>
        <w:t xml:space="preserve"> </w:t>
      </w:r>
      <w:r>
        <w:rPr>
          <w:rFonts w:ascii="Calibri" w:hAnsi="Calibri" w:cs="Calibri"/>
        </w:rPr>
        <w:t>took 100 mg. of Distaval for sleep</w:t>
      </w:r>
      <w:r w:rsidRPr="00A7063C">
        <w:rPr>
          <w:rFonts w:ascii="Calibri" w:hAnsi="Calibri" w:cs="Calibri"/>
        </w:rPr>
        <w:t xml:space="preserve"> and that he has found it </w:t>
      </w:r>
      <w:r w:rsidRPr="00A7063C">
        <w:rPr>
          <w:rFonts w:ascii="Calibri" w:hAnsi="Calibri" w:cs="Calibri"/>
        </w:rPr>
        <w:lastRenderedPageBreak/>
        <w:t>“a most effective hypnotic.”</w:t>
      </w:r>
      <w:r w:rsidRPr="00A7063C">
        <w:rPr>
          <w:rStyle w:val="EndnoteReference"/>
          <w:rFonts w:ascii="Calibri" w:hAnsi="Calibri" w:cs="Calibri"/>
        </w:rPr>
        <w:endnoteReference w:id="50"/>
      </w:r>
      <w:r w:rsidRPr="00A7063C">
        <w:rPr>
          <w:rFonts w:ascii="Calibri" w:hAnsi="Calibri" w:cs="Calibri"/>
        </w:rPr>
        <w:t xml:space="preserve">  </w:t>
      </w:r>
      <w:r>
        <w:rPr>
          <w:rFonts w:ascii="Calibri" w:hAnsi="Calibri" w:cs="Calibri"/>
        </w:rPr>
        <w:t xml:space="preserve">These cases “may correspond to the experience of other practitioners,” he adds.  </w:t>
      </w:r>
      <w:r w:rsidRPr="00A7063C">
        <w:rPr>
          <w:rFonts w:ascii="Calibri" w:hAnsi="Calibri" w:cs="Calibri"/>
        </w:rPr>
        <w:t>Fourteen months later, a letter from two doctors in Plymouth reported that a woman who gave birth to a deformed infant (who died within minutes) took 100 mg</w:t>
      </w:r>
      <w:r>
        <w:rPr>
          <w:rFonts w:ascii="Calibri" w:hAnsi="Calibri" w:cs="Calibri"/>
        </w:rPr>
        <w:t>.</w:t>
      </w:r>
      <w:r w:rsidRPr="00A7063C">
        <w:rPr>
          <w:rFonts w:ascii="Calibri" w:hAnsi="Calibri" w:cs="Calibri"/>
        </w:rPr>
        <w:t xml:space="preserve"> of thalidomide </w:t>
      </w:r>
      <w:r>
        <w:rPr>
          <w:rFonts w:ascii="Calibri" w:hAnsi="Calibri" w:cs="Calibri"/>
        </w:rPr>
        <w:t>“nightly”</w:t>
      </w:r>
      <w:r w:rsidRPr="00A7063C">
        <w:rPr>
          <w:rFonts w:ascii="Calibri" w:hAnsi="Calibri" w:cs="Calibri"/>
        </w:rPr>
        <w:t xml:space="preserve"> for the first five months of her pregnancy.</w:t>
      </w:r>
      <w:r w:rsidRPr="00A7063C">
        <w:rPr>
          <w:rStyle w:val="EndnoteReference"/>
          <w:rFonts w:ascii="Calibri" w:hAnsi="Calibri" w:cs="Calibri"/>
        </w:rPr>
        <w:endnoteReference w:id="51"/>
      </w:r>
      <w:r>
        <w:rPr>
          <w:rFonts w:ascii="Calibri" w:hAnsi="Calibri" w:cs="Calibri"/>
        </w:rPr>
        <w:t xml:space="preserve">  Investigating a cluster of ten cases in Stirlingshire, Speirs found that in four the mother took 100 mg. at night and in a fifth, three 25 mg. tablets per day; in two additional cases, the mother took between 100 and 200 mg.</w:t>
      </w:r>
      <w:r>
        <w:rPr>
          <w:rStyle w:val="EndnoteReference"/>
          <w:rFonts w:ascii="Calibri" w:hAnsi="Calibri" w:cs="Calibri"/>
        </w:rPr>
        <w:endnoteReference w:id="52"/>
      </w:r>
      <w:r>
        <w:rPr>
          <w:rFonts w:ascii="Calibri" w:hAnsi="Calibri" w:cs="Calibri"/>
        </w:rPr>
        <w:t xml:space="preserve">  In a Canadian case reported in 1962, a woman hospitalized during pregnancy was given 100 mg. of thalidomide each evening for three days and 200 mg. on the fourth.  She too gave birth to a deformed infant.</w:t>
      </w:r>
      <w:r>
        <w:rPr>
          <w:rStyle w:val="EndnoteReference"/>
          <w:rFonts w:ascii="Calibri" w:hAnsi="Calibri" w:cs="Calibri"/>
        </w:rPr>
        <w:endnoteReference w:id="53"/>
      </w:r>
      <w:r>
        <w:rPr>
          <w:rFonts w:ascii="Calibri" w:hAnsi="Calibri" w:cs="Calibri"/>
        </w:rPr>
        <w:t xml:space="preserve">  Finally, in a 1963 study that identified ten thalidomide infants born in British Columbia, in the three instances where the mother’s bedtime dose is specified, two of the doses are 100mg. and the third 50 mg.</w:t>
      </w:r>
      <w:r>
        <w:rPr>
          <w:rStyle w:val="EndnoteReference"/>
          <w:rFonts w:ascii="Calibri" w:hAnsi="Calibri" w:cs="Calibri"/>
        </w:rPr>
        <w:endnoteReference w:id="54"/>
      </w:r>
    </w:p>
    <w:p w14:paraId="00CEA0DE" w14:textId="55F2BF7E" w:rsidR="008317FC" w:rsidRPr="008D7CB5" w:rsidRDefault="00511CD7" w:rsidP="00511CD7">
      <w:pPr>
        <w:spacing w:line="480" w:lineRule="auto"/>
        <w:ind w:firstLine="720"/>
        <w:rPr>
          <w:rFonts w:cstheme="minorHAnsi"/>
        </w:rPr>
      </w:pPr>
      <w:r>
        <w:rPr>
          <w:rFonts w:cstheme="minorHAnsi"/>
        </w:rPr>
        <w:t xml:space="preserve">Thalidomide was branded as </w:t>
      </w:r>
      <w:proofErr w:type="spellStart"/>
      <w:r>
        <w:rPr>
          <w:rFonts w:cstheme="minorHAnsi"/>
        </w:rPr>
        <w:t>Contergan</w:t>
      </w:r>
      <w:proofErr w:type="spellEnd"/>
      <w:r>
        <w:rPr>
          <w:rFonts w:cstheme="minorHAnsi"/>
        </w:rPr>
        <w:t xml:space="preserve"> in West Germany, Distaval in Australia, and </w:t>
      </w:r>
      <w:proofErr w:type="spellStart"/>
      <w:r>
        <w:rPr>
          <w:rFonts w:cstheme="minorHAnsi"/>
        </w:rPr>
        <w:t>Kevadon</w:t>
      </w:r>
      <w:proofErr w:type="spellEnd"/>
      <w:r>
        <w:rPr>
          <w:rFonts w:cstheme="minorHAnsi"/>
        </w:rPr>
        <w:t xml:space="preserve"> in the United States.  </w:t>
      </w:r>
      <w:r w:rsidR="00ED35AB">
        <w:rPr>
          <w:rFonts w:cstheme="minorHAnsi"/>
        </w:rPr>
        <w:t xml:space="preserve">In the United States, the drug was used for “investigational” purposes; that is, it was handed out by doctors who then observed its </w:t>
      </w:r>
      <w:r w:rsidR="0003118B">
        <w:rPr>
          <w:rFonts w:cstheme="minorHAnsi"/>
        </w:rPr>
        <w:t xml:space="preserve">presumed </w:t>
      </w:r>
      <w:r w:rsidR="00ED35AB">
        <w:rPr>
          <w:rFonts w:cstheme="minorHAnsi"/>
        </w:rPr>
        <w:t>effects</w:t>
      </w:r>
      <w:r>
        <w:rPr>
          <w:rFonts w:cstheme="minorHAnsi"/>
        </w:rPr>
        <w:t xml:space="preserve">—precisely </w:t>
      </w:r>
      <w:r w:rsidR="00ED35AB">
        <w:rPr>
          <w:rFonts w:cstheme="minorHAnsi"/>
        </w:rPr>
        <w:t xml:space="preserve">the sort of uncontrolled trial whose worthlessness had already been exposed in the medical literature.  In all, an indeterminate number of pregnant women who were prescribed </w:t>
      </w:r>
      <w:r w:rsidR="008317FC" w:rsidRPr="008D7CB5">
        <w:rPr>
          <w:rFonts w:cstheme="minorHAnsi"/>
        </w:rPr>
        <w:t xml:space="preserve">thalidomide </w:t>
      </w:r>
      <w:r>
        <w:rPr>
          <w:rFonts w:cstheme="minorHAnsi"/>
        </w:rPr>
        <w:t>for</w:t>
      </w:r>
      <w:r w:rsidR="008317FC" w:rsidRPr="008D7CB5">
        <w:rPr>
          <w:rFonts w:cstheme="minorHAnsi"/>
        </w:rPr>
        <w:t xml:space="preserve"> sleep incurred the grave risks of a </w:t>
      </w:r>
      <w:r>
        <w:rPr>
          <w:rFonts w:cstheme="minorHAnsi"/>
        </w:rPr>
        <w:t>teratogen</w:t>
      </w:r>
      <w:r w:rsidR="008317FC" w:rsidRPr="008D7CB5">
        <w:rPr>
          <w:rFonts w:cstheme="minorHAnsi"/>
        </w:rPr>
        <w:t xml:space="preserve"> in order to reap the benefits of a placebo.  </w:t>
      </w:r>
    </w:p>
    <w:p w14:paraId="771B5845" w14:textId="583FAE26" w:rsidR="00FA7918" w:rsidRPr="008D7CB5" w:rsidRDefault="00FA7918" w:rsidP="00876264">
      <w:pPr>
        <w:spacing w:line="480" w:lineRule="auto"/>
        <w:ind w:firstLine="720"/>
        <w:rPr>
          <w:rFonts w:cstheme="minorHAnsi"/>
        </w:rPr>
      </w:pPr>
      <w:r w:rsidRPr="008D7CB5">
        <w:rPr>
          <w:rFonts w:cstheme="minorHAnsi"/>
        </w:rPr>
        <w:t xml:space="preserve">A single 100 mg tablet of thalidomide </w:t>
      </w:r>
      <w:r w:rsidR="00CE1BD6">
        <w:rPr>
          <w:rFonts w:cstheme="minorHAnsi"/>
        </w:rPr>
        <w:t>“</w:t>
      </w:r>
      <w:r w:rsidRPr="008D7CB5">
        <w:rPr>
          <w:rFonts w:cstheme="minorHAnsi"/>
        </w:rPr>
        <w:t>appears to be enough to cause severe phocomelia</w:t>
      </w:r>
      <w:r w:rsidR="00CE1BD6">
        <w:rPr>
          <w:rFonts w:cstheme="minorHAnsi"/>
        </w:rPr>
        <w:t>”</w:t>
      </w:r>
      <w:r w:rsidRPr="008D7CB5">
        <w:rPr>
          <w:rFonts w:cstheme="minorHAnsi"/>
        </w:rPr>
        <w:t xml:space="preserve">: the flipper-like deformity of the </w:t>
      </w:r>
      <w:r w:rsidR="000B10E6" w:rsidRPr="008D7CB5">
        <w:rPr>
          <w:rFonts w:cstheme="minorHAnsi"/>
        </w:rPr>
        <w:t>limbs</w:t>
      </w:r>
      <w:r w:rsidRPr="008D7CB5">
        <w:rPr>
          <w:rFonts w:cstheme="minorHAnsi"/>
        </w:rPr>
        <w:t xml:space="preserve"> characteristic of the thalidomide syndrome.</w:t>
      </w:r>
      <w:r w:rsidR="001A435E" w:rsidRPr="008D7CB5">
        <w:rPr>
          <w:rStyle w:val="EndnoteReference"/>
          <w:rFonts w:cstheme="minorHAnsi"/>
        </w:rPr>
        <w:endnoteReference w:id="55"/>
      </w:r>
      <w:r w:rsidRPr="008D7CB5">
        <w:rPr>
          <w:rFonts w:cstheme="minorHAnsi"/>
        </w:rPr>
        <w:t xml:space="preserve"> </w:t>
      </w:r>
    </w:p>
    <w:p w14:paraId="1BA87999" w14:textId="6F1643BA" w:rsidR="00AA564B" w:rsidRPr="008D7CB5" w:rsidRDefault="00AA564B" w:rsidP="00876264">
      <w:pPr>
        <w:spacing w:line="480" w:lineRule="auto"/>
        <w:ind w:firstLine="720"/>
        <w:rPr>
          <w:rFonts w:cstheme="minorHAnsi"/>
        </w:rPr>
      </w:pPr>
    </w:p>
    <w:p w14:paraId="69C4330E" w14:textId="7F178FB4" w:rsidR="00477A1F" w:rsidRPr="008D7CB5" w:rsidRDefault="00360F5B" w:rsidP="00876264">
      <w:pPr>
        <w:spacing w:line="480" w:lineRule="auto"/>
        <w:ind w:firstLine="720"/>
        <w:jc w:val="center"/>
        <w:rPr>
          <w:rFonts w:cstheme="minorHAnsi"/>
        </w:rPr>
      </w:pPr>
      <w:r w:rsidRPr="008D7CB5">
        <w:rPr>
          <w:rFonts w:cstheme="minorHAnsi"/>
          <w:b/>
          <w:bCs/>
        </w:rPr>
        <w:lastRenderedPageBreak/>
        <w:t>Progress vs. Puffery</w:t>
      </w:r>
    </w:p>
    <w:p w14:paraId="1D2B869C" w14:textId="77777777" w:rsidR="00C2765D" w:rsidRPr="008D7CB5" w:rsidRDefault="00C2765D" w:rsidP="00876264">
      <w:pPr>
        <w:spacing w:line="480" w:lineRule="auto"/>
        <w:ind w:firstLine="720"/>
        <w:jc w:val="center"/>
        <w:rPr>
          <w:rFonts w:cstheme="minorHAnsi"/>
        </w:rPr>
      </w:pPr>
    </w:p>
    <w:p w14:paraId="2E015FC0" w14:textId="637E77D8" w:rsidR="00C2765D" w:rsidRPr="008D7CB5" w:rsidRDefault="00C2765D" w:rsidP="00876264">
      <w:pPr>
        <w:spacing w:line="480" w:lineRule="auto"/>
        <w:ind w:firstLine="720"/>
        <w:rPr>
          <w:rFonts w:cstheme="minorHAnsi"/>
        </w:rPr>
      </w:pPr>
      <w:r w:rsidRPr="008D7CB5">
        <w:rPr>
          <w:rFonts w:cstheme="minorHAnsi"/>
        </w:rPr>
        <w:t xml:space="preserve">By his account, Lasagna along with Walter Modell (a </w:t>
      </w:r>
      <w:r w:rsidR="003F1892" w:rsidRPr="008D7CB5">
        <w:rPr>
          <w:rFonts w:cstheme="minorHAnsi"/>
        </w:rPr>
        <w:t xml:space="preserve">former </w:t>
      </w:r>
      <w:r w:rsidRPr="008D7CB5">
        <w:rPr>
          <w:rFonts w:cstheme="minorHAnsi"/>
        </w:rPr>
        <w:t>student of Harry Gold) was responsible for the critical inclusion of an efficacy clause in the Drug Amendments of 1962.</w:t>
      </w:r>
      <w:r w:rsidR="001A435E" w:rsidRPr="008D7CB5">
        <w:rPr>
          <w:rStyle w:val="EndnoteReference"/>
          <w:rFonts w:cstheme="minorHAnsi"/>
        </w:rPr>
        <w:endnoteReference w:id="56"/>
      </w:r>
      <w:r w:rsidRPr="008D7CB5">
        <w:rPr>
          <w:rFonts w:cstheme="minorHAnsi"/>
        </w:rPr>
        <w:t xml:space="preserve">  A generation younger than Gold and Beecher, Lasagna began his work as an investigator just as the sea of confusion was engulfing the pharmaceutical marketplace like an ironically reali</w:t>
      </w:r>
      <w:r w:rsidR="00972A1A" w:rsidRPr="008D7CB5">
        <w:rPr>
          <w:rFonts w:cstheme="minorHAnsi"/>
        </w:rPr>
        <w:t>s</w:t>
      </w:r>
      <w:r w:rsidRPr="008D7CB5">
        <w:rPr>
          <w:rFonts w:cstheme="minorHAnsi"/>
        </w:rPr>
        <w:t xml:space="preserve">ed vision of plenty.  </w:t>
      </w:r>
    </w:p>
    <w:p w14:paraId="2F19F33D" w14:textId="49075AB3" w:rsidR="00F76ED7" w:rsidRPr="008D7CB5" w:rsidRDefault="00F76ED7" w:rsidP="00F76ED7">
      <w:pPr>
        <w:spacing w:line="480" w:lineRule="auto"/>
        <w:ind w:firstLine="720"/>
        <w:rPr>
          <w:rFonts w:cstheme="minorHAnsi"/>
        </w:rPr>
      </w:pPr>
      <w:r w:rsidRPr="008D7CB5">
        <w:rPr>
          <w:rFonts w:cstheme="minorHAnsi"/>
        </w:rPr>
        <w:t xml:space="preserve">By 1962 Lasagna was an accomplished trialist and an authority on the placebo effect, with its power to mimic the operation and confuse the evaluation of drugs.  In an article that year, he pointed out that a study at Johns Hopkins (where he founded the first division of clinical pharmacology in the United States) confirmed the conventional wisdom that neurotic </w:t>
      </w:r>
      <w:r w:rsidR="0047427F" w:rsidRPr="008D7CB5">
        <w:rPr>
          <w:rFonts w:cstheme="minorHAnsi"/>
        </w:rPr>
        <w:t xml:space="preserve">and hyperkinetic </w:t>
      </w:r>
      <w:r w:rsidRPr="008D7CB5">
        <w:rPr>
          <w:rFonts w:cstheme="minorHAnsi"/>
        </w:rPr>
        <w:t xml:space="preserve">children tend to respond to tranquilizers and </w:t>
      </w:r>
      <w:r w:rsidR="0047427F" w:rsidRPr="008D7CB5">
        <w:rPr>
          <w:rFonts w:cstheme="minorHAnsi"/>
        </w:rPr>
        <w:t xml:space="preserve">mentally defective and </w:t>
      </w:r>
      <w:r w:rsidRPr="008D7CB5">
        <w:rPr>
          <w:rFonts w:cstheme="minorHAnsi"/>
        </w:rPr>
        <w:t xml:space="preserve">antisocial children do not, except that the percentages of those helped were </w:t>
      </w:r>
      <w:r w:rsidR="00CE1BD6">
        <w:rPr>
          <w:rFonts w:cstheme="minorHAnsi"/>
        </w:rPr>
        <w:t>“</w:t>
      </w:r>
      <w:r w:rsidRPr="008D7CB5">
        <w:rPr>
          <w:rFonts w:cstheme="minorHAnsi"/>
        </w:rPr>
        <w:t>almost identical</w:t>
      </w:r>
      <w:r w:rsidR="00CE1BD6">
        <w:rPr>
          <w:rFonts w:cstheme="minorHAnsi"/>
        </w:rPr>
        <w:t>”</w:t>
      </w:r>
      <w:r w:rsidRPr="008D7CB5">
        <w:rPr>
          <w:rFonts w:cstheme="minorHAnsi"/>
        </w:rPr>
        <w:t xml:space="preserve"> when the </w:t>
      </w:r>
      <w:r w:rsidR="00B2524D" w:rsidRPr="008D7CB5">
        <w:rPr>
          <w:rFonts w:cstheme="minorHAnsi"/>
        </w:rPr>
        <w:t>subjects</w:t>
      </w:r>
      <w:r w:rsidRPr="008D7CB5">
        <w:rPr>
          <w:rFonts w:cstheme="minorHAnsi"/>
        </w:rPr>
        <w:t xml:space="preserve"> were given placebo.</w:t>
      </w:r>
      <w:r w:rsidR="001A435E" w:rsidRPr="008D7CB5">
        <w:rPr>
          <w:rStyle w:val="EndnoteReference"/>
          <w:rFonts w:cstheme="minorHAnsi"/>
        </w:rPr>
        <w:endnoteReference w:id="57"/>
      </w:r>
      <w:r w:rsidRPr="008D7CB5">
        <w:rPr>
          <w:rFonts w:cstheme="minorHAnsi"/>
        </w:rPr>
        <w:t xml:space="preserve">  Reviewing </w:t>
      </w:r>
      <w:r w:rsidR="00F91AAF" w:rsidRPr="008D7CB5">
        <w:rPr>
          <w:rFonts w:cstheme="minorHAnsi"/>
        </w:rPr>
        <w:t>this well-controlled</w:t>
      </w:r>
      <w:r w:rsidRPr="008D7CB5">
        <w:rPr>
          <w:rFonts w:cstheme="minorHAnsi"/>
        </w:rPr>
        <w:t xml:space="preserve"> stud</w:t>
      </w:r>
      <w:r w:rsidR="00975049" w:rsidRPr="008D7CB5">
        <w:rPr>
          <w:rFonts w:cstheme="minorHAnsi"/>
        </w:rPr>
        <w:t>y,</w:t>
      </w:r>
      <w:r w:rsidRPr="008D7CB5">
        <w:rPr>
          <w:rFonts w:cstheme="minorHAnsi"/>
        </w:rPr>
        <w:t xml:space="preserve"> we find that at its pre-specified finish line, one of the test drugs—meprobamate again—proved minimally superior to placebo: 1.3 vs. 1.2 on the study</w:t>
      </w:r>
      <w:r w:rsidR="00CE626B">
        <w:rPr>
          <w:rFonts w:cstheme="minorHAnsi"/>
        </w:rPr>
        <w:t>’</w:t>
      </w:r>
      <w:r w:rsidRPr="008D7CB5">
        <w:rPr>
          <w:rFonts w:cstheme="minorHAnsi"/>
        </w:rPr>
        <w:t xml:space="preserve">s improvement scale </w:t>
      </w:r>
      <w:r w:rsidR="001841BA" w:rsidRPr="008D7CB5">
        <w:rPr>
          <w:rFonts w:cstheme="minorHAnsi"/>
        </w:rPr>
        <w:t>across all groups</w:t>
      </w:r>
      <w:r w:rsidR="001A435E" w:rsidRPr="008D7CB5">
        <w:rPr>
          <w:rFonts w:cstheme="minorHAnsi"/>
        </w:rPr>
        <w:t>.</w:t>
      </w:r>
      <w:r w:rsidR="001A435E" w:rsidRPr="008D7CB5">
        <w:rPr>
          <w:rStyle w:val="EndnoteReference"/>
          <w:rFonts w:cstheme="minorHAnsi"/>
        </w:rPr>
        <w:endnoteReference w:id="58"/>
      </w:r>
      <w:r w:rsidRPr="008D7CB5">
        <w:rPr>
          <w:rFonts w:cstheme="minorHAnsi"/>
        </w:rPr>
        <w:t xml:space="preserve">  Lasagna </w:t>
      </w:r>
      <w:r w:rsidR="00925D20" w:rsidRPr="008D7CB5">
        <w:rPr>
          <w:rFonts w:cstheme="minorHAnsi"/>
        </w:rPr>
        <w:t>advocated</w:t>
      </w:r>
      <w:r w:rsidRPr="008D7CB5">
        <w:rPr>
          <w:rFonts w:cstheme="minorHAnsi"/>
        </w:rPr>
        <w:t xml:space="preserve"> an efficacy requirement for new drugs, and by efficacy he certainly did not mean a performance like this.</w:t>
      </w:r>
      <w:r w:rsidR="00F91AAF" w:rsidRPr="008D7CB5">
        <w:rPr>
          <w:rStyle w:val="EndnoteReference"/>
          <w:rFonts w:cstheme="minorHAnsi"/>
        </w:rPr>
        <w:endnoteReference w:id="59"/>
      </w:r>
      <w:r w:rsidRPr="008D7CB5">
        <w:rPr>
          <w:rFonts w:cstheme="minorHAnsi"/>
        </w:rPr>
        <w:t xml:space="preserve">  Like others before him, he was concerned to decertify </w:t>
      </w:r>
      <w:r w:rsidR="00D908DA" w:rsidRPr="008D7CB5">
        <w:rPr>
          <w:rFonts w:cstheme="minorHAnsi"/>
        </w:rPr>
        <w:t>drugs (or drug uses)</w:t>
      </w:r>
      <w:r w:rsidRPr="008D7CB5">
        <w:rPr>
          <w:rFonts w:cstheme="minorHAnsi"/>
        </w:rPr>
        <w:t xml:space="preserve"> that failed to distance themselves convincingly from placebo, not to certify anything with a </w:t>
      </w:r>
      <w:r w:rsidR="00E46F08" w:rsidRPr="008D7CB5">
        <w:rPr>
          <w:rFonts w:cstheme="minorHAnsi"/>
        </w:rPr>
        <w:t>hint</w:t>
      </w:r>
      <w:r w:rsidRPr="008D7CB5">
        <w:rPr>
          <w:rFonts w:cstheme="minorHAnsi"/>
        </w:rPr>
        <w:t xml:space="preserve"> of efficacy.  </w:t>
      </w:r>
    </w:p>
    <w:p w14:paraId="072841BC" w14:textId="7774FE6D" w:rsidR="00C2765D" w:rsidRPr="008D7CB5" w:rsidRDefault="00C2765D" w:rsidP="00876264">
      <w:pPr>
        <w:spacing w:line="480" w:lineRule="auto"/>
        <w:ind w:firstLine="720"/>
        <w:rPr>
          <w:rFonts w:cstheme="minorHAnsi"/>
        </w:rPr>
      </w:pPr>
      <w:r w:rsidRPr="008D7CB5">
        <w:rPr>
          <w:rFonts w:cstheme="minorHAnsi"/>
        </w:rPr>
        <w:lastRenderedPageBreak/>
        <w:t xml:space="preserve">At one point in his testimony before the Kefauver committee, Lasagna again brought up </w:t>
      </w:r>
      <w:r w:rsidR="007C27FC" w:rsidRPr="008D7CB5">
        <w:rPr>
          <w:rFonts w:cstheme="minorHAnsi"/>
        </w:rPr>
        <w:t>approximate</w:t>
      </w:r>
      <w:r w:rsidRPr="008D7CB5">
        <w:rPr>
          <w:rFonts w:cstheme="minorHAnsi"/>
        </w:rPr>
        <w:t xml:space="preserve"> placebo</w:t>
      </w:r>
      <w:r w:rsidR="003F1892" w:rsidRPr="008D7CB5">
        <w:rPr>
          <w:rFonts w:cstheme="minorHAnsi"/>
        </w:rPr>
        <w:t>s</w:t>
      </w:r>
      <w:r w:rsidRPr="008D7CB5">
        <w:rPr>
          <w:rFonts w:cstheme="minorHAnsi"/>
        </w:rPr>
        <w:t xml:space="preserve">.  On </w:t>
      </w:r>
      <w:r w:rsidR="00F91AAF" w:rsidRPr="008D7CB5">
        <w:rPr>
          <w:rFonts w:cstheme="minorHAnsi"/>
        </w:rPr>
        <w:t xml:space="preserve">19 </w:t>
      </w:r>
      <w:r w:rsidRPr="008D7CB5">
        <w:rPr>
          <w:rFonts w:cstheme="minorHAnsi"/>
        </w:rPr>
        <w:t>July 1961, asked by Sen.</w:t>
      </w:r>
      <w:r w:rsidR="00DD0C1B" w:rsidRPr="008D7CB5">
        <w:rPr>
          <w:rFonts w:cstheme="minorHAnsi"/>
        </w:rPr>
        <w:t xml:space="preserve"> Roman</w:t>
      </w:r>
      <w:r w:rsidRPr="008D7CB5">
        <w:rPr>
          <w:rFonts w:cstheme="minorHAnsi"/>
        </w:rPr>
        <w:t xml:space="preserve"> Hruska to give an example of a useless drug, he replied: </w:t>
      </w:r>
    </w:p>
    <w:p w14:paraId="2E6E6CE4" w14:textId="77777777" w:rsidR="00C2765D" w:rsidRPr="008D7CB5" w:rsidRDefault="00C2765D" w:rsidP="00876264">
      <w:pPr>
        <w:spacing w:line="480" w:lineRule="auto"/>
        <w:ind w:firstLine="720"/>
        <w:rPr>
          <w:rFonts w:cstheme="minorHAnsi"/>
        </w:rPr>
      </w:pPr>
    </w:p>
    <w:p w14:paraId="5D542504" w14:textId="44F92139" w:rsidR="00C2765D" w:rsidRPr="008D7CB5" w:rsidRDefault="00C2765D" w:rsidP="00876264">
      <w:pPr>
        <w:spacing w:line="480" w:lineRule="auto"/>
        <w:ind w:left="720"/>
        <w:rPr>
          <w:rFonts w:cstheme="minorHAnsi"/>
          <w:i/>
          <w:iCs/>
        </w:rPr>
      </w:pPr>
      <w:r w:rsidRPr="008D7CB5">
        <w:rPr>
          <w:rFonts w:cstheme="minorHAnsi"/>
        </w:rPr>
        <w:t>There are, oh, perhaps a dozen or more oral or buccal enzymes on the market which are supposed to be useful in the treatment of all kinds of diseases, everything from phlebitis to inflammation of all sorts.  These products are generally recognized by people who are experts in those fields to be without activity when given in this way.  . . . In the few trials that have been done where the medications have been compared with inert agents, both agents have worked to just about the same degree.</w:t>
      </w:r>
      <w:r w:rsidR="00F91AAF" w:rsidRPr="008D7CB5">
        <w:rPr>
          <w:rStyle w:val="EndnoteReference"/>
          <w:rFonts w:cstheme="minorHAnsi"/>
        </w:rPr>
        <w:endnoteReference w:id="60"/>
      </w:r>
    </w:p>
    <w:p w14:paraId="0A2FDBF0" w14:textId="69153218" w:rsidR="00C577E0" w:rsidRPr="008D7CB5" w:rsidRDefault="00C577E0" w:rsidP="00876264">
      <w:pPr>
        <w:spacing w:line="480" w:lineRule="auto"/>
        <w:rPr>
          <w:rFonts w:cstheme="minorHAnsi"/>
        </w:rPr>
      </w:pPr>
    </w:p>
    <w:p w14:paraId="721CDCC4" w14:textId="6F652433" w:rsidR="00497AD8" w:rsidRPr="008D7CB5" w:rsidRDefault="00497AD8" w:rsidP="00497AD8">
      <w:pPr>
        <w:spacing w:line="480" w:lineRule="auto"/>
        <w:rPr>
          <w:rFonts w:cstheme="minorHAnsi"/>
        </w:rPr>
      </w:pPr>
      <w:r w:rsidRPr="008D7CB5">
        <w:rPr>
          <w:rFonts w:cstheme="minorHAnsi"/>
        </w:rPr>
        <w:t xml:space="preserve">Confronted by a pharmacopoeia riddled with untested products, many of which were </w:t>
      </w:r>
      <w:r w:rsidR="003D4A53" w:rsidRPr="008D7CB5">
        <w:rPr>
          <w:rFonts w:cstheme="minorHAnsi"/>
        </w:rPr>
        <w:t>likely</w:t>
      </w:r>
      <w:r w:rsidRPr="008D7CB5">
        <w:rPr>
          <w:rFonts w:cstheme="minorHAnsi"/>
        </w:rPr>
        <w:t xml:space="preserve"> to be </w:t>
      </w:r>
      <w:r w:rsidR="003F1892" w:rsidRPr="008D7CB5">
        <w:rPr>
          <w:rFonts w:cstheme="minorHAnsi"/>
        </w:rPr>
        <w:t>approximate</w:t>
      </w:r>
      <w:r w:rsidRPr="008D7CB5">
        <w:rPr>
          <w:rFonts w:cstheme="minorHAnsi"/>
        </w:rPr>
        <w:t xml:space="preserve"> placebos, reformers of the theory and practice of drug evaluation attempted as best they could to sort out the valuable from the worthless, the significant from the insignificant.  In the Kefauver hearings themselves, Lasagna argued strongly that new drugs similar to existing ones should offer clearly significant, that is, clinically meaningful, improvements.   </w:t>
      </w:r>
    </w:p>
    <w:p w14:paraId="1B711055" w14:textId="5B2B260E" w:rsidR="006B5A05" w:rsidRPr="008D7CB5" w:rsidRDefault="006B5A05" w:rsidP="006B5A05">
      <w:pPr>
        <w:spacing w:line="480" w:lineRule="auto"/>
        <w:ind w:firstLine="720"/>
        <w:rPr>
          <w:rFonts w:eastAsia="Times New Roman" w:cstheme="minorHAnsi"/>
          <w:color w:val="333333"/>
          <w:shd w:val="clear" w:color="auto" w:fill="FFFFFF"/>
        </w:rPr>
      </w:pPr>
      <w:r w:rsidRPr="008D7CB5">
        <w:rPr>
          <w:rFonts w:eastAsia="Times New Roman" w:cstheme="minorHAnsi"/>
          <w:color w:val="333333"/>
          <w:shd w:val="clear" w:color="auto" w:fill="FFFFFF"/>
        </w:rPr>
        <w:t xml:space="preserve">It was after Lasagna found thalidomide effective at 200 mg </w:t>
      </w:r>
      <w:r w:rsidR="003170E8" w:rsidRPr="008D7CB5">
        <w:rPr>
          <w:rFonts w:eastAsia="Times New Roman" w:cstheme="minorHAnsi"/>
          <w:color w:val="333333"/>
          <w:shd w:val="clear" w:color="auto" w:fill="FFFFFF"/>
        </w:rPr>
        <w:t xml:space="preserve">for inducing sleep </w:t>
      </w:r>
      <w:r w:rsidRPr="008D7CB5">
        <w:rPr>
          <w:rFonts w:eastAsia="Times New Roman" w:cstheme="minorHAnsi"/>
          <w:color w:val="333333"/>
          <w:shd w:val="clear" w:color="auto" w:fill="FFFFFF"/>
        </w:rPr>
        <w:t xml:space="preserve">but noted that the </w:t>
      </w:r>
      <w:r w:rsidR="00CE1BD6">
        <w:rPr>
          <w:rFonts w:eastAsia="Times New Roman" w:cstheme="minorHAnsi"/>
          <w:color w:val="333333"/>
          <w:shd w:val="clear" w:color="auto" w:fill="FFFFFF"/>
        </w:rPr>
        <w:t>“</w:t>
      </w:r>
      <w:r w:rsidRPr="008D7CB5">
        <w:rPr>
          <w:rFonts w:eastAsia="Times New Roman" w:cstheme="minorHAnsi"/>
          <w:color w:val="333333"/>
          <w:shd w:val="clear" w:color="auto" w:fill="FFFFFF"/>
        </w:rPr>
        <w:t>safety margin of the drug in man</w:t>
      </w:r>
      <w:r w:rsidR="00CE1BD6">
        <w:rPr>
          <w:rFonts w:eastAsia="Times New Roman" w:cstheme="minorHAnsi"/>
          <w:color w:val="333333"/>
          <w:shd w:val="clear" w:color="auto" w:fill="FFFFFF"/>
        </w:rPr>
        <w:t>”</w:t>
      </w:r>
      <w:r w:rsidRPr="008D7CB5">
        <w:rPr>
          <w:rFonts w:eastAsia="Times New Roman" w:cstheme="minorHAnsi"/>
          <w:color w:val="333333"/>
          <w:shd w:val="clear" w:color="auto" w:fill="FFFFFF"/>
        </w:rPr>
        <w:t xml:space="preserve"> is unknown,</w:t>
      </w:r>
      <w:r w:rsidRPr="008D7CB5">
        <w:rPr>
          <w:rStyle w:val="EndnoteReference"/>
          <w:rFonts w:eastAsia="Times New Roman" w:cstheme="minorHAnsi"/>
          <w:color w:val="333333"/>
          <w:shd w:val="clear" w:color="auto" w:fill="FFFFFF"/>
        </w:rPr>
        <w:endnoteReference w:id="61"/>
      </w:r>
      <w:r w:rsidRPr="008D7CB5">
        <w:rPr>
          <w:rFonts w:eastAsia="Times New Roman" w:cstheme="minorHAnsi"/>
          <w:color w:val="333333"/>
          <w:shd w:val="clear" w:color="auto" w:fill="FFFFFF"/>
        </w:rPr>
        <w:t xml:space="preserve"> that its American manufacturer, William S. Merrell, sent samples to more than 1200 doctors for </w:t>
      </w:r>
      <w:r w:rsidR="00CE1BD6">
        <w:rPr>
          <w:rFonts w:eastAsia="Times New Roman" w:cstheme="minorHAnsi"/>
          <w:color w:val="333333"/>
          <w:shd w:val="clear" w:color="auto" w:fill="FFFFFF"/>
        </w:rPr>
        <w:t>“</w:t>
      </w:r>
      <w:r w:rsidRPr="008D7CB5">
        <w:rPr>
          <w:rFonts w:eastAsia="Times New Roman" w:cstheme="minorHAnsi"/>
          <w:color w:val="333333"/>
          <w:shd w:val="clear" w:color="auto" w:fill="FFFFFF"/>
        </w:rPr>
        <w:t>testing</w:t>
      </w:r>
      <w:r w:rsidR="00CE626B">
        <w:rPr>
          <w:rFonts w:eastAsia="Times New Roman" w:cstheme="minorHAnsi"/>
          <w:color w:val="333333"/>
          <w:shd w:val="clear" w:color="auto" w:fill="FFFFFF"/>
        </w:rPr>
        <w:t>.”</w:t>
      </w:r>
      <w:r w:rsidRPr="008D7CB5">
        <w:rPr>
          <w:rFonts w:eastAsia="Times New Roman" w:cstheme="minorHAnsi"/>
          <w:color w:val="333333"/>
          <w:shd w:val="clear" w:color="auto" w:fill="FFFFFF"/>
        </w:rPr>
        <w:t xml:space="preserve">  Presumably Merrell was looking for the </w:t>
      </w:r>
      <w:r w:rsidR="003D4A53" w:rsidRPr="008D7CB5">
        <w:rPr>
          <w:rFonts w:eastAsia="Times New Roman" w:cstheme="minorHAnsi"/>
          <w:color w:val="333333"/>
          <w:shd w:val="clear" w:color="auto" w:fill="FFFFFF"/>
        </w:rPr>
        <w:t>rave reviews</w:t>
      </w:r>
      <w:r w:rsidRPr="008D7CB5">
        <w:rPr>
          <w:rFonts w:eastAsia="Times New Roman" w:cstheme="minorHAnsi"/>
          <w:color w:val="333333"/>
          <w:shd w:val="clear" w:color="auto" w:fill="FFFFFF"/>
        </w:rPr>
        <w:t xml:space="preserve"> that so often greet a new drug.  The reformers of clinical investigation </w:t>
      </w:r>
      <w:r w:rsidR="00903E28" w:rsidRPr="008D7CB5">
        <w:rPr>
          <w:rFonts w:eastAsia="Times New Roman" w:cstheme="minorHAnsi"/>
          <w:color w:val="333333"/>
          <w:shd w:val="clear" w:color="auto" w:fill="FFFFFF"/>
        </w:rPr>
        <w:t>rejected</w:t>
      </w:r>
      <w:r w:rsidRPr="008D7CB5">
        <w:rPr>
          <w:rFonts w:eastAsia="Times New Roman" w:cstheme="minorHAnsi"/>
          <w:color w:val="333333"/>
          <w:shd w:val="clear" w:color="auto" w:fill="FFFFFF"/>
        </w:rPr>
        <w:t xml:space="preserve"> this notion of a test, arguing that all too many drugs deemed remarkably </w:t>
      </w:r>
      <w:r w:rsidRPr="008D7CB5">
        <w:rPr>
          <w:rFonts w:eastAsia="Times New Roman" w:cstheme="minorHAnsi"/>
          <w:color w:val="333333"/>
          <w:shd w:val="clear" w:color="auto" w:fill="FFFFFF"/>
        </w:rPr>
        <w:lastRenderedPageBreak/>
        <w:t xml:space="preserve">effective by doctors and patients alike prove in more unbiased evaluation to be little more than placebo.  Unlike those who </w:t>
      </w:r>
      <w:r w:rsidR="008F632C" w:rsidRPr="008D7CB5">
        <w:rPr>
          <w:rFonts w:eastAsia="Times New Roman" w:cstheme="minorHAnsi"/>
          <w:color w:val="333333"/>
          <w:shd w:val="clear" w:color="auto" w:fill="FFFFFF"/>
        </w:rPr>
        <w:t>consider</w:t>
      </w:r>
      <w:r w:rsidRPr="008D7CB5">
        <w:rPr>
          <w:rFonts w:eastAsia="Times New Roman" w:cstheme="minorHAnsi"/>
          <w:color w:val="333333"/>
          <w:shd w:val="clear" w:color="auto" w:fill="FFFFFF"/>
        </w:rPr>
        <w:t xml:space="preserve"> only </w:t>
      </w:r>
      <w:r w:rsidR="00CE1BD6">
        <w:rPr>
          <w:rFonts w:eastAsia="Times New Roman" w:cstheme="minorHAnsi"/>
          <w:color w:val="333333"/>
          <w:shd w:val="clear" w:color="auto" w:fill="FFFFFF"/>
        </w:rPr>
        <w:t>“</w:t>
      </w:r>
      <w:r w:rsidRPr="008D7CB5">
        <w:rPr>
          <w:rFonts w:eastAsia="Times New Roman" w:cstheme="minorHAnsi"/>
          <w:color w:val="333333"/>
          <w:shd w:val="clear" w:color="auto" w:fill="FFFFFF"/>
        </w:rPr>
        <w:t>positive</w:t>
      </w:r>
      <w:r w:rsidR="00CE1BD6">
        <w:rPr>
          <w:rFonts w:eastAsia="Times New Roman" w:cstheme="minorHAnsi"/>
          <w:color w:val="333333"/>
          <w:shd w:val="clear" w:color="auto" w:fill="FFFFFF"/>
        </w:rPr>
        <w:t>”</w:t>
      </w:r>
      <w:r w:rsidRPr="008D7CB5">
        <w:rPr>
          <w:rFonts w:eastAsia="Times New Roman" w:cstheme="minorHAnsi"/>
          <w:color w:val="333333"/>
          <w:shd w:val="clear" w:color="auto" w:fill="FFFFFF"/>
        </w:rPr>
        <w:t xml:space="preserve"> trials worthy of publication,</w:t>
      </w:r>
      <w:r w:rsidRPr="008D7CB5">
        <w:rPr>
          <w:rStyle w:val="EndnoteReference"/>
          <w:rFonts w:eastAsia="Times New Roman" w:cstheme="minorHAnsi"/>
          <w:color w:val="333333"/>
          <w:shd w:val="clear" w:color="auto" w:fill="FFFFFF"/>
        </w:rPr>
        <w:endnoteReference w:id="62"/>
      </w:r>
      <w:r w:rsidRPr="008D7CB5">
        <w:rPr>
          <w:rFonts w:eastAsia="Times New Roman" w:cstheme="minorHAnsi"/>
          <w:color w:val="333333"/>
          <w:shd w:val="clear" w:color="auto" w:fill="FFFFFF"/>
        </w:rPr>
        <w:t xml:space="preserve"> these </w:t>
      </w:r>
      <w:r w:rsidR="006D536E" w:rsidRPr="008D7CB5">
        <w:rPr>
          <w:rFonts w:eastAsia="Times New Roman" w:cstheme="minorHAnsi"/>
          <w:color w:val="333333"/>
          <w:shd w:val="clear" w:color="auto" w:fill="FFFFFF"/>
        </w:rPr>
        <w:t xml:space="preserve">architects </w:t>
      </w:r>
      <w:r w:rsidRPr="008D7CB5">
        <w:rPr>
          <w:rFonts w:eastAsia="Times New Roman" w:cstheme="minorHAnsi"/>
          <w:color w:val="333333"/>
          <w:shd w:val="clear" w:color="auto" w:fill="FFFFFF"/>
        </w:rPr>
        <w:t xml:space="preserve">of the institution of the well-controlled trial attached importance to the finding that a test drug was </w:t>
      </w:r>
      <w:r w:rsidRPr="008D7CB5">
        <w:rPr>
          <w:rFonts w:eastAsia="Times New Roman" w:cstheme="minorHAnsi"/>
          <w:i/>
          <w:iCs/>
          <w:color w:val="333333"/>
          <w:shd w:val="clear" w:color="auto" w:fill="FFFFFF"/>
        </w:rPr>
        <w:t>not</w:t>
      </w:r>
      <w:r w:rsidRPr="008D7CB5">
        <w:rPr>
          <w:rFonts w:eastAsia="Times New Roman" w:cstheme="minorHAnsi"/>
          <w:color w:val="333333"/>
          <w:shd w:val="clear" w:color="auto" w:fill="FFFFFF"/>
        </w:rPr>
        <w:t xml:space="preserve"> </w:t>
      </w:r>
      <w:r w:rsidR="003170E8" w:rsidRPr="008D7CB5">
        <w:rPr>
          <w:rFonts w:eastAsia="Times New Roman" w:cstheme="minorHAnsi"/>
          <w:color w:val="333333"/>
          <w:shd w:val="clear" w:color="auto" w:fill="FFFFFF"/>
        </w:rPr>
        <w:t xml:space="preserve">appreciably </w:t>
      </w:r>
      <w:r w:rsidRPr="008D7CB5">
        <w:rPr>
          <w:rFonts w:eastAsia="Times New Roman" w:cstheme="minorHAnsi"/>
          <w:color w:val="333333"/>
          <w:shd w:val="clear" w:color="auto" w:fill="FFFFFF"/>
        </w:rPr>
        <w:t>better than placebo.  The determination of so many first-rate investigators in the 1950</w:t>
      </w:r>
      <w:r w:rsidR="00C47FEA">
        <w:rPr>
          <w:rFonts w:eastAsia="Times New Roman" w:cstheme="minorHAnsi"/>
          <w:color w:val="333333"/>
          <w:shd w:val="clear" w:color="auto" w:fill="FFFFFF"/>
        </w:rPr>
        <w:t>’</w:t>
      </w:r>
      <w:r w:rsidRPr="008D7CB5">
        <w:rPr>
          <w:rFonts w:eastAsia="Times New Roman" w:cstheme="minorHAnsi"/>
          <w:color w:val="333333"/>
          <w:shd w:val="clear" w:color="auto" w:fill="FFFFFF"/>
        </w:rPr>
        <w:t>s in particular to reckon honestly with the open secret of the placebo effect belies the caricature of that decade as an era of hypocrisy and repression, the 20</w:t>
      </w:r>
      <w:r w:rsidRPr="008D7CB5">
        <w:rPr>
          <w:rFonts w:eastAsia="Times New Roman" w:cstheme="minorHAnsi"/>
          <w:color w:val="333333"/>
          <w:shd w:val="clear" w:color="auto" w:fill="FFFFFF"/>
          <w:vertAlign w:val="superscript"/>
        </w:rPr>
        <w:t>th</w:t>
      </w:r>
      <w:r w:rsidRPr="008D7CB5">
        <w:rPr>
          <w:rFonts w:eastAsia="Times New Roman" w:cstheme="minorHAnsi"/>
          <w:color w:val="333333"/>
          <w:shd w:val="clear" w:color="auto" w:fill="FFFFFF"/>
        </w:rPr>
        <w:t xml:space="preserve"> century</w:t>
      </w:r>
      <w:r w:rsidR="00CE626B">
        <w:rPr>
          <w:rFonts w:eastAsia="Times New Roman" w:cstheme="minorHAnsi"/>
          <w:color w:val="333333"/>
          <w:shd w:val="clear" w:color="auto" w:fill="FFFFFF"/>
        </w:rPr>
        <w:t>’</w:t>
      </w:r>
      <w:r w:rsidRPr="008D7CB5">
        <w:rPr>
          <w:rFonts w:eastAsia="Times New Roman" w:cstheme="minorHAnsi"/>
          <w:color w:val="333333"/>
          <w:shd w:val="clear" w:color="auto" w:fill="FFFFFF"/>
        </w:rPr>
        <w:t>s Victorian period.</w:t>
      </w:r>
    </w:p>
    <w:p w14:paraId="08C484E2" w14:textId="29C55B29" w:rsidR="00916FA1" w:rsidRPr="008D7CB5" w:rsidRDefault="00916FA1" w:rsidP="00916FA1">
      <w:pPr>
        <w:spacing w:line="480" w:lineRule="auto"/>
        <w:ind w:firstLine="720"/>
        <w:rPr>
          <w:rFonts w:eastAsia="Times New Roman" w:cstheme="minorHAnsi"/>
          <w:b/>
          <w:bCs/>
          <w:color w:val="333333"/>
          <w:shd w:val="clear" w:color="auto" w:fill="FFFFFF"/>
        </w:rPr>
      </w:pPr>
      <w:r w:rsidRPr="008D7CB5">
        <w:rPr>
          <w:rFonts w:eastAsia="Times New Roman" w:cstheme="minorHAnsi"/>
          <w:color w:val="333333"/>
          <w:shd w:val="clear" w:color="auto" w:fill="FFFFFF"/>
        </w:rPr>
        <w:t xml:space="preserve">Shortly before Beecher reported that the placebo effect ran at a rate of about 35% across a broad band of clinical trials, Gold observed that a placebo effect </w:t>
      </w:r>
      <w:r w:rsidR="00CE1BD6">
        <w:rPr>
          <w:rFonts w:eastAsia="Times New Roman" w:cstheme="minorHAnsi"/>
          <w:color w:val="333333"/>
          <w:shd w:val="clear" w:color="auto" w:fill="FFFFFF"/>
        </w:rPr>
        <w:t>“</w:t>
      </w:r>
      <w:r w:rsidRPr="008D7CB5">
        <w:rPr>
          <w:rFonts w:eastAsia="Times New Roman" w:cstheme="minorHAnsi"/>
          <w:color w:val="333333"/>
          <w:shd w:val="clear" w:color="auto" w:fill="FFFFFF"/>
        </w:rPr>
        <w:t>can be demonstrated in about 30 or 40 per cent of all patients with all sorts off disorders.  This fact is responsible for the vast literature on drugs that have come into therapeutics with high promise and have left the scene with little loss</w:t>
      </w:r>
      <w:r w:rsidR="00903E28" w:rsidRPr="008D7CB5">
        <w:rPr>
          <w:rFonts w:eastAsia="Times New Roman" w:cstheme="minorHAnsi"/>
          <w:color w:val="333333"/>
          <w:shd w:val="clear" w:color="auto" w:fill="FFFFFF"/>
        </w:rPr>
        <w:t>.</w:t>
      </w:r>
      <w:r w:rsidR="00CE1BD6">
        <w:rPr>
          <w:rFonts w:eastAsia="Times New Roman" w:cstheme="minorHAnsi"/>
          <w:color w:val="333333"/>
          <w:shd w:val="clear" w:color="auto" w:fill="FFFFFF"/>
        </w:rPr>
        <w:t>”</w:t>
      </w:r>
      <w:r w:rsidRPr="008D7CB5">
        <w:rPr>
          <w:rStyle w:val="EndnoteReference"/>
          <w:rFonts w:eastAsia="Times New Roman" w:cstheme="minorHAnsi"/>
          <w:color w:val="333333"/>
          <w:shd w:val="clear" w:color="auto" w:fill="FFFFFF"/>
        </w:rPr>
        <w:endnoteReference w:id="63"/>
      </w:r>
      <w:r w:rsidRPr="008D7CB5">
        <w:rPr>
          <w:rFonts w:eastAsia="Times New Roman" w:cstheme="minorHAnsi"/>
          <w:color w:val="333333"/>
          <w:shd w:val="clear" w:color="auto" w:fill="FFFFFF"/>
        </w:rPr>
        <w:t xml:space="preserve">  In the light of this sorry history, reformers like Gold and Beecher could not be expected to </w:t>
      </w:r>
      <w:r w:rsidR="00903E28" w:rsidRPr="008D7CB5">
        <w:rPr>
          <w:rFonts w:eastAsia="Times New Roman" w:cstheme="minorHAnsi"/>
          <w:color w:val="333333"/>
          <w:shd w:val="clear" w:color="auto" w:fill="FFFFFF"/>
        </w:rPr>
        <w:t>invest</w:t>
      </w:r>
      <w:r w:rsidRPr="008D7CB5">
        <w:rPr>
          <w:rFonts w:eastAsia="Times New Roman" w:cstheme="minorHAnsi"/>
          <w:color w:val="333333"/>
          <w:shd w:val="clear" w:color="auto" w:fill="FFFFFF"/>
        </w:rPr>
        <w:t xml:space="preserve"> much </w:t>
      </w:r>
      <w:r w:rsidR="00903E28" w:rsidRPr="008D7CB5">
        <w:rPr>
          <w:rFonts w:eastAsia="Times New Roman" w:cstheme="minorHAnsi"/>
          <w:color w:val="333333"/>
          <w:shd w:val="clear" w:color="auto" w:fill="FFFFFF"/>
        </w:rPr>
        <w:t>credence</w:t>
      </w:r>
      <w:r w:rsidRPr="008D7CB5">
        <w:rPr>
          <w:rFonts w:eastAsia="Times New Roman" w:cstheme="minorHAnsi"/>
          <w:color w:val="333333"/>
          <w:shd w:val="clear" w:color="auto" w:fill="FFFFFF"/>
        </w:rPr>
        <w:t xml:space="preserve"> in drugs weakly if at all differentiated from placebo.  If their aim was </w:t>
      </w:r>
      <w:r w:rsidR="00CE1BD6">
        <w:rPr>
          <w:rFonts w:eastAsia="Times New Roman" w:cstheme="minorHAnsi"/>
          <w:color w:val="333333"/>
          <w:shd w:val="clear" w:color="auto" w:fill="FFFFFF"/>
        </w:rPr>
        <w:t>“</w:t>
      </w:r>
      <w:r w:rsidRPr="008D7CB5">
        <w:rPr>
          <w:rFonts w:eastAsia="Times New Roman" w:cstheme="minorHAnsi"/>
          <w:color w:val="333333"/>
          <w:shd w:val="clear" w:color="auto" w:fill="FFFFFF"/>
        </w:rPr>
        <w:t>not to prevent progress but to provide a reliable basis for distinguishing it from puffery</w:t>
      </w:r>
      <w:r w:rsidR="00CE626B">
        <w:rPr>
          <w:rFonts w:eastAsia="Times New Roman" w:cstheme="minorHAnsi"/>
          <w:color w:val="333333"/>
          <w:shd w:val="clear" w:color="auto" w:fill="FFFFFF"/>
        </w:rPr>
        <w:t>,”</w:t>
      </w:r>
      <w:r w:rsidRPr="008D7CB5">
        <w:rPr>
          <w:rStyle w:val="EndnoteReference"/>
          <w:rFonts w:eastAsia="Times New Roman" w:cstheme="minorHAnsi"/>
          <w:color w:val="333333"/>
          <w:shd w:val="clear" w:color="auto" w:fill="FFFFFF"/>
        </w:rPr>
        <w:endnoteReference w:id="64"/>
      </w:r>
      <w:r w:rsidRPr="008D7CB5">
        <w:rPr>
          <w:rFonts w:eastAsia="Times New Roman" w:cstheme="minorHAnsi"/>
          <w:color w:val="333333"/>
          <w:shd w:val="clear" w:color="auto" w:fill="FFFFFF"/>
        </w:rPr>
        <w:t xml:space="preserve"> they never suggested that the standard of superiority to placebo provided such a basis.  Perhaps because they </w:t>
      </w:r>
      <w:r w:rsidRPr="008D7CB5">
        <w:rPr>
          <w:rFonts w:eastAsia="Times New Roman" w:cstheme="minorHAnsi"/>
          <w:i/>
          <w:iCs/>
          <w:color w:val="333333"/>
          <w:shd w:val="clear" w:color="auto" w:fill="FFFFFF"/>
        </w:rPr>
        <w:t>were</w:t>
      </w:r>
      <w:r w:rsidRPr="008D7CB5">
        <w:rPr>
          <w:rFonts w:eastAsia="Times New Roman" w:cstheme="minorHAnsi"/>
          <w:color w:val="333333"/>
          <w:shd w:val="clear" w:color="auto" w:fill="FFFFFF"/>
        </w:rPr>
        <w:t xml:space="preserve"> reformers, not regulators, those who gave life and meaning to the Drug Amendments</w:t>
      </w:r>
      <w:r w:rsidR="00CE626B">
        <w:rPr>
          <w:rFonts w:eastAsia="Times New Roman" w:cstheme="minorHAnsi"/>
          <w:color w:val="333333"/>
          <w:shd w:val="clear" w:color="auto" w:fill="FFFFFF"/>
        </w:rPr>
        <w:t>’</w:t>
      </w:r>
      <w:r w:rsidRPr="008D7CB5">
        <w:rPr>
          <w:rFonts w:eastAsia="Times New Roman" w:cstheme="minorHAnsi"/>
          <w:color w:val="333333"/>
          <w:shd w:val="clear" w:color="auto" w:fill="FFFFFF"/>
        </w:rPr>
        <w:t xml:space="preserve"> key term, </w:t>
      </w:r>
      <w:r w:rsidR="00CE1BD6">
        <w:rPr>
          <w:rFonts w:eastAsia="Times New Roman" w:cstheme="minorHAnsi"/>
          <w:color w:val="333333"/>
          <w:shd w:val="clear" w:color="auto" w:fill="FFFFFF"/>
        </w:rPr>
        <w:t>“</w:t>
      </w:r>
      <w:r w:rsidRPr="008D7CB5">
        <w:rPr>
          <w:rFonts w:eastAsia="Times New Roman" w:cstheme="minorHAnsi"/>
          <w:color w:val="333333"/>
          <w:shd w:val="clear" w:color="auto" w:fill="FFFFFF"/>
        </w:rPr>
        <w:t>adequate and well-controlled investigations</w:t>
      </w:r>
      <w:r w:rsidR="00CE626B">
        <w:rPr>
          <w:rFonts w:eastAsia="Times New Roman" w:cstheme="minorHAnsi"/>
          <w:color w:val="333333"/>
          <w:shd w:val="clear" w:color="auto" w:fill="FFFFFF"/>
        </w:rPr>
        <w:t>,”</w:t>
      </w:r>
      <w:r w:rsidRPr="008D7CB5">
        <w:rPr>
          <w:rFonts w:eastAsia="Times New Roman" w:cstheme="minorHAnsi"/>
          <w:color w:val="333333"/>
          <w:shd w:val="clear" w:color="auto" w:fill="FFFFFF"/>
        </w:rPr>
        <w:t xml:space="preserve"> did not propose or endorse a single yardstick of efficacy for use across the board.  A scale of efficacy specific to angina treatments appears in a double-blind 1958 trial, with a </w:t>
      </w:r>
      <w:r w:rsidR="00CE1BD6">
        <w:rPr>
          <w:rFonts w:eastAsia="Times New Roman" w:cstheme="minorHAnsi"/>
          <w:color w:val="333333"/>
          <w:shd w:val="clear" w:color="auto" w:fill="FFFFFF"/>
        </w:rPr>
        <w:t>“</w:t>
      </w:r>
      <w:r w:rsidRPr="008D7CB5">
        <w:rPr>
          <w:rFonts w:eastAsia="Times New Roman" w:cstheme="minorHAnsi"/>
          <w:color w:val="333333"/>
          <w:shd w:val="clear" w:color="auto" w:fill="FFFFFF"/>
        </w:rPr>
        <w:t>slight response</w:t>
      </w:r>
      <w:r w:rsidR="00CE1BD6">
        <w:rPr>
          <w:rFonts w:eastAsia="Times New Roman" w:cstheme="minorHAnsi"/>
          <w:color w:val="333333"/>
          <w:shd w:val="clear" w:color="auto" w:fill="FFFFFF"/>
        </w:rPr>
        <w:t>”</w:t>
      </w:r>
      <w:r w:rsidRPr="008D7CB5">
        <w:rPr>
          <w:rFonts w:eastAsia="Times New Roman" w:cstheme="minorHAnsi"/>
          <w:color w:val="333333"/>
          <w:shd w:val="clear" w:color="auto" w:fill="FFFFFF"/>
        </w:rPr>
        <w:t xml:space="preserve"> defined as an increase of exercise tolerance of 10% to 19% over placebo—a gain described as devoid of clinical significance because unlikely to be durable or even reproducible.</w:t>
      </w:r>
      <w:r w:rsidRPr="008D7CB5">
        <w:rPr>
          <w:rStyle w:val="EndnoteReference"/>
          <w:rFonts w:eastAsia="Times New Roman" w:cstheme="minorHAnsi"/>
          <w:color w:val="333333"/>
          <w:shd w:val="clear" w:color="auto" w:fill="FFFFFF"/>
        </w:rPr>
        <w:endnoteReference w:id="65"/>
      </w:r>
      <w:r w:rsidRPr="008D7CB5">
        <w:rPr>
          <w:rFonts w:eastAsia="Times New Roman" w:cstheme="minorHAnsi"/>
          <w:color w:val="333333"/>
          <w:shd w:val="clear" w:color="auto" w:fill="FFFFFF"/>
        </w:rPr>
        <w:t xml:space="preserve">   </w:t>
      </w:r>
    </w:p>
    <w:p w14:paraId="3EE92D1E" w14:textId="0DFE2214" w:rsidR="00544AC1" w:rsidRPr="008D7CB5" w:rsidRDefault="00544AC1" w:rsidP="00876264">
      <w:pPr>
        <w:spacing w:line="480" w:lineRule="auto"/>
        <w:ind w:firstLine="720"/>
        <w:rPr>
          <w:rFonts w:eastAsia="Times New Roman" w:cstheme="minorHAnsi"/>
          <w:color w:val="333333"/>
          <w:shd w:val="clear" w:color="auto" w:fill="FFFFFF"/>
        </w:rPr>
      </w:pPr>
      <w:r w:rsidRPr="008D7CB5">
        <w:rPr>
          <w:rFonts w:eastAsia="Times New Roman" w:cstheme="minorHAnsi"/>
          <w:color w:val="333333"/>
          <w:shd w:val="clear" w:color="auto" w:fill="FFFFFF"/>
        </w:rPr>
        <w:lastRenderedPageBreak/>
        <w:t>The goal of distinguishing progress from puffery seems to have animated the work of the evaluators commissioned by the post-1962 FDA to review the existing pharmacopoeia as directed by law.  The outcome of such an exercise had been dimly</w:t>
      </w:r>
      <w:r w:rsidR="006628C1" w:rsidRPr="008D7CB5">
        <w:rPr>
          <w:rFonts w:eastAsia="Times New Roman" w:cstheme="minorHAnsi"/>
          <w:color w:val="333333"/>
          <w:shd w:val="clear" w:color="auto" w:fill="FFFFFF"/>
        </w:rPr>
        <w:t xml:space="preserve"> presaged</w:t>
      </w:r>
      <w:r w:rsidRPr="008D7CB5">
        <w:rPr>
          <w:rFonts w:eastAsia="Times New Roman" w:cstheme="minorHAnsi"/>
          <w:color w:val="333333"/>
          <w:shd w:val="clear" w:color="auto" w:fill="FFFFFF"/>
        </w:rPr>
        <w:t xml:space="preserve"> at the Cornell conference on placebos when </w:t>
      </w:r>
      <w:r w:rsidR="0003437C" w:rsidRPr="008D7CB5">
        <w:rPr>
          <w:rFonts w:eastAsia="Times New Roman" w:cstheme="minorHAnsi"/>
          <w:color w:val="333333"/>
          <w:shd w:val="clear" w:color="auto" w:fill="FFFFFF"/>
        </w:rPr>
        <w:t>a participant</w:t>
      </w:r>
      <w:r w:rsidRPr="008D7CB5">
        <w:rPr>
          <w:rFonts w:eastAsia="Times New Roman" w:cstheme="minorHAnsi"/>
          <w:color w:val="333333"/>
          <w:shd w:val="clear" w:color="auto" w:fill="FFFFFF"/>
        </w:rPr>
        <w:t xml:space="preserve"> </w:t>
      </w:r>
      <w:r w:rsidR="00365556" w:rsidRPr="008D7CB5">
        <w:rPr>
          <w:rFonts w:eastAsia="Times New Roman" w:cstheme="minorHAnsi"/>
          <w:color w:val="333333"/>
          <w:shd w:val="clear" w:color="auto" w:fill="FFFFFF"/>
        </w:rPr>
        <w:t xml:space="preserve">mentioned that he once undertook to examine </w:t>
      </w:r>
      <w:r w:rsidRPr="008D7CB5">
        <w:rPr>
          <w:rFonts w:eastAsia="Times New Roman" w:cstheme="minorHAnsi"/>
          <w:color w:val="333333"/>
          <w:shd w:val="clear" w:color="auto" w:fill="FFFFFF"/>
        </w:rPr>
        <w:t xml:space="preserve">the New York Hospital Formulary of twenty years </w:t>
      </w:r>
      <w:r w:rsidR="00365556" w:rsidRPr="008D7CB5">
        <w:rPr>
          <w:rFonts w:eastAsia="Times New Roman" w:cstheme="minorHAnsi"/>
          <w:color w:val="333333"/>
          <w:shd w:val="clear" w:color="auto" w:fill="FFFFFF"/>
        </w:rPr>
        <w:t>before</w:t>
      </w:r>
      <w:r w:rsidRPr="008D7CB5">
        <w:rPr>
          <w:rFonts w:eastAsia="Times New Roman" w:cstheme="minorHAnsi"/>
          <w:color w:val="333333"/>
          <w:shd w:val="clear" w:color="auto" w:fill="FFFFFF"/>
        </w:rPr>
        <w:t xml:space="preserve">.  </w:t>
      </w:r>
      <w:r w:rsidR="00CE1BD6">
        <w:rPr>
          <w:rFonts w:eastAsia="Times New Roman" w:cstheme="minorHAnsi"/>
          <w:color w:val="333333"/>
          <w:shd w:val="clear" w:color="auto" w:fill="FFFFFF"/>
        </w:rPr>
        <w:t>“</w:t>
      </w:r>
      <w:r w:rsidRPr="008D7CB5">
        <w:rPr>
          <w:rFonts w:eastAsia="Times New Roman" w:cstheme="minorHAnsi"/>
          <w:color w:val="333333"/>
          <w:shd w:val="clear" w:color="auto" w:fill="FFFFFF"/>
        </w:rPr>
        <w:t>I remember we gave it a pretty careful searching in the committee, and I think that one third to one sixth of those drugs were inert.  What is going to happen to our present hospital formulary when someone goes over it a hundred years from now?</w:t>
      </w:r>
      <w:r w:rsidR="00CE1BD6">
        <w:rPr>
          <w:rFonts w:eastAsia="Times New Roman" w:cstheme="minorHAnsi"/>
          <w:color w:val="333333"/>
          <w:shd w:val="clear" w:color="auto" w:fill="FFFFFF"/>
        </w:rPr>
        <w:t>”</w:t>
      </w:r>
      <w:r w:rsidR="00A815E7" w:rsidRPr="008D7CB5">
        <w:rPr>
          <w:rStyle w:val="EndnoteReference"/>
          <w:rFonts w:eastAsia="Times New Roman" w:cstheme="minorHAnsi"/>
          <w:color w:val="333333"/>
          <w:shd w:val="clear" w:color="auto" w:fill="FFFFFF"/>
        </w:rPr>
        <w:endnoteReference w:id="66"/>
      </w:r>
      <w:r w:rsidRPr="008D7CB5">
        <w:rPr>
          <w:rFonts w:eastAsia="Times New Roman" w:cstheme="minorHAnsi"/>
          <w:color w:val="333333"/>
          <w:shd w:val="clear" w:color="auto" w:fill="FFFFFF"/>
        </w:rPr>
        <w:t xml:space="preserve">  It did not take a hundred years.</w:t>
      </w:r>
    </w:p>
    <w:p w14:paraId="6007FA72" w14:textId="557B3FF1" w:rsidR="00F85303" w:rsidRPr="008D7CB5" w:rsidRDefault="00544AC1" w:rsidP="004B362F">
      <w:pPr>
        <w:pStyle w:val="EndnoteText"/>
        <w:spacing w:line="480" w:lineRule="auto"/>
        <w:ind w:firstLine="720"/>
        <w:rPr>
          <w:rFonts w:cstheme="minorHAnsi"/>
        </w:rPr>
      </w:pPr>
      <w:r w:rsidRPr="008D7CB5">
        <w:rPr>
          <w:rFonts w:eastAsia="Times New Roman" w:cstheme="minorHAnsi"/>
          <w:color w:val="333333"/>
          <w:shd w:val="clear" w:color="auto" w:fill="FFFFFF"/>
        </w:rPr>
        <w:t>As a result of the implementation of the Drug Efficacy Study launched by the FDA in 1966, some 35% of the 3443 drugs reviewed by expert panels were withdrawn from the market</w:t>
      </w:r>
      <w:r w:rsidRPr="008D7CB5">
        <w:rPr>
          <w:rFonts w:cstheme="minorHAnsi"/>
        </w:rPr>
        <w:t>.</w:t>
      </w:r>
      <w:r w:rsidR="00A815E7" w:rsidRPr="008D7CB5">
        <w:rPr>
          <w:rStyle w:val="EndnoteReference"/>
          <w:rFonts w:cstheme="minorHAnsi"/>
        </w:rPr>
        <w:endnoteReference w:id="67"/>
      </w:r>
      <w:r w:rsidRPr="008D7CB5">
        <w:rPr>
          <w:rFonts w:cstheme="minorHAnsi"/>
        </w:rPr>
        <w:t xml:space="preserve">  Perhaps Beecher would have experienced déjà vu in seeing </w:t>
      </w:r>
      <w:r w:rsidR="009C0490" w:rsidRPr="008D7CB5">
        <w:rPr>
          <w:rFonts w:cstheme="minorHAnsi"/>
        </w:rPr>
        <w:t>his postulated rate</w:t>
      </w:r>
      <w:r w:rsidRPr="008D7CB5">
        <w:rPr>
          <w:rFonts w:cstheme="minorHAnsi"/>
        </w:rPr>
        <w:t xml:space="preserve"> of placebo efficacy return as the rate of drugs </w:t>
      </w:r>
      <w:r w:rsidR="00FA2346" w:rsidRPr="008D7CB5">
        <w:rPr>
          <w:rFonts w:cstheme="minorHAnsi"/>
        </w:rPr>
        <w:t>decertified</w:t>
      </w:r>
      <w:r w:rsidRPr="008D7CB5">
        <w:rPr>
          <w:rFonts w:cstheme="minorHAnsi"/>
        </w:rPr>
        <w:t xml:space="preserve"> because they were </w:t>
      </w:r>
      <w:r w:rsidR="00365556" w:rsidRPr="008D7CB5">
        <w:rPr>
          <w:rFonts w:cstheme="minorHAnsi"/>
        </w:rPr>
        <w:t xml:space="preserve">found </w:t>
      </w:r>
      <w:r w:rsidR="002B5C2F" w:rsidRPr="008D7CB5">
        <w:rPr>
          <w:rFonts w:cstheme="minorHAnsi"/>
        </w:rPr>
        <w:t>lacking</w:t>
      </w:r>
      <w:r w:rsidR="0003437C" w:rsidRPr="008D7CB5">
        <w:rPr>
          <w:rFonts w:cstheme="minorHAnsi"/>
        </w:rPr>
        <w:t xml:space="preserve"> in efficacy itself</w:t>
      </w:r>
      <w:r w:rsidRPr="008D7CB5">
        <w:rPr>
          <w:rFonts w:cstheme="minorHAnsi"/>
        </w:rPr>
        <w:t xml:space="preserve">.  But the rejection of </w:t>
      </w:r>
      <w:r w:rsidR="00903E28" w:rsidRPr="008D7CB5">
        <w:rPr>
          <w:rFonts w:cstheme="minorHAnsi"/>
        </w:rPr>
        <w:t xml:space="preserve">entire </w:t>
      </w:r>
      <w:r w:rsidR="00054B69" w:rsidRPr="008D7CB5">
        <w:rPr>
          <w:rFonts w:cstheme="minorHAnsi"/>
        </w:rPr>
        <w:t>swathes</w:t>
      </w:r>
      <w:r w:rsidRPr="008D7CB5">
        <w:rPr>
          <w:rFonts w:cstheme="minorHAnsi"/>
        </w:rPr>
        <w:t xml:space="preserve"> of drugs </w:t>
      </w:r>
      <w:r w:rsidR="003D4A53" w:rsidRPr="008D7CB5">
        <w:rPr>
          <w:rFonts w:cstheme="minorHAnsi"/>
        </w:rPr>
        <w:t>as a result</w:t>
      </w:r>
      <w:r w:rsidR="003C55FD" w:rsidRPr="008D7CB5">
        <w:rPr>
          <w:rFonts w:cstheme="minorHAnsi"/>
        </w:rPr>
        <w:t xml:space="preserve"> of the DES </w:t>
      </w:r>
      <w:r w:rsidRPr="008D7CB5">
        <w:rPr>
          <w:rFonts w:cstheme="minorHAnsi"/>
        </w:rPr>
        <w:t xml:space="preserve">is not an allusion to Beecher but </w:t>
      </w:r>
      <w:r w:rsidR="00903E28" w:rsidRPr="008D7CB5">
        <w:rPr>
          <w:rFonts w:cstheme="minorHAnsi"/>
        </w:rPr>
        <w:t>the</w:t>
      </w:r>
      <w:r w:rsidRPr="008D7CB5">
        <w:rPr>
          <w:rFonts w:cstheme="minorHAnsi"/>
        </w:rPr>
        <w:t xml:space="preserve"> </w:t>
      </w:r>
      <w:r w:rsidR="003C55FD" w:rsidRPr="008D7CB5">
        <w:rPr>
          <w:rFonts w:cstheme="minorHAnsi"/>
        </w:rPr>
        <w:t>culmination</w:t>
      </w:r>
      <w:r w:rsidRPr="008D7CB5">
        <w:rPr>
          <w:rFonts w:cstheme="minorHAnsi"/>
        </w:rPr>
        <w:t xml:space="preserve"> of what was by then a tradition of making </w:t>
      </w:r>
      <w:r w:rsidR="00E45E89" w:rsidRPr="008D7CB5">
        <w:rPr>
          <w:rFonts w:cstheme="minorHAnsi"/>
        </w:rPr>
        <w:t>informed</w:t>
      </w:r>
      <w:r w:rsidRPr="008D7CB5">
        <w:rPr>
          <w:rFonts w:cstheme="minorHAnsi"/>
        </w:rPr>
        <w:t xml:space="preserve"> qualitative distinctions between </w:t>
      </w:r>
      <w:r w:rsidR="0052148A" w:rsidRPr="008D7CB5">
        <w:rPr>
          <w:rFonts w:cstheme="minorHAnsi"/>
        </w:rPr>
        <w:t>valid</w:t>
      </w:r>
      <w:r w:rsidR="009C0490" w:rsidRPr="008D7CB5">
        <w:rPr>
          <w:rFonts w:cstheme="minorHAnsi"/>
        </w:rPr>
        <w:t xml:space="preserve"> </w:t>
      </w:r>
      <w:r w:rsidRPr="008D7CB5">
        <w:rPr>
          <w:rFonts w:cstheme="minorHAnsi"/>
        </w:rPr>
        <w:t xml:space="preserve">and useless treatments.  </w:t>
      </w:r>
      <w:r w:rsidR="004B362F" w:rsidRPr="008D7CB5">
        <w:rPr>
          <w:rFonts w:cstheme="minorHAnsi"/>
        </w:rPr>
        <w:t>Recall</w:t>
      </w:r>
      <w:r w:rsidRPr="008D7CB5">
        <w:rPr>
          <w:rFonts w:cstheme="minorHAnsi"/>
        </w:rPr>
        <w:t xml:space="preserve"> Evans and Hoyle: </w:t>
      </w:r>
      <w:r w:rsidR="00CE1BD6">
        <w:rPr>
          <w:rFonts w:cstheme="minorHAnsi"/>
        </w:rPr>
        <w:t>“</w:t>
      </w:r>
      <w:r w:rsidRPr="008D7CB5">
        <w:rPr>
          <w:rFonts w:cstheme="minorHAnsi"/>
        </w:rPr>
        <w:t>The difference, however, is slight, and does not support the view that papaverine has any real value in continuous treatment.</w:t>
      </w:r>
      <w:r w:rsidR="00CE1BD6">
        <w:rPr>
          <w:rFonts w:cstheme="minorHAnsi"/>
        </w:rPr>
        <w:t>”</w:t>
      </w:r>
      <w:r w:rsidR="004B362F" w:rsidRPr="008D7CB5">
        <w:rPr>
          <w:rStyle w:val="EndnoteReference"/>
          <w:rFonts w:cstheme="minorHAnsi"/>
        </w:rPr>
        <w:endnoteReference w:id="68"/>
      </w:r>
      <w:r w:rsidRPr="008D7CB5">
        <w:rPr>
          <w:rFonts w:cstheme="minorHAnsi"/>
        </w:rPr>
        <w:t xml:space="preserve">  Or Gold</w:t>
      </w:r>
      <w:r w:rsidR="00E62FD0" w:rsidRPr="008D7CB5">
        <w:rPr>
          <w:rFonts w:cstheme="minorHAnsi"/>
        </w:rPr>
        <w:t xml:space="preserve"> et al.: </w:t>
      </w:r>
      <w:r w:rsidR="00CE1BD6">
        <w:rPr>
          <w:rFonts w:cstheme="minorHAnsi"/>
        </w:rPr>
        <w:t>“</w:t>
      </w:r>
      <w:r w:rsidR="00E62FD0" w:rsidRPr="008D7CB5">
        <w:rPr>
          <w:rFonts w:cstheme="minorHAnsi"/>
        </w:rPr>
        <w:t xml:space="preserve">every </w:t>
      </w:r>
      <w:r w:rsidR="00E62FD0" w:rsidRPr="008D7CB5">
        <w:rPr>
          <w:rFonts w:cstheme="minorHAnsi"/>
          <w:i/>
          <w:iCs/>
        </w:rPr>
        <w:t>type</w:t>
      </w:r>
      <w:r w:rsidR="00E62FD0" w:rsidRPr="008D7CB5">
        <w:rPr>
          <w:rFonts w:cstheme="minorHAnsi"/>
        </w:rPr>
        <w:t xml:space="preserve"> of change in pain observed during the use of a xanthine was reproduced in the same individual by a period in which a placebo was used [my emphasis].</w:t>
      </w:r>
      <w:r w:rsidR="00CE1BD6">
        <w:rPr>
          <w:rFonts w:cstheme="minorHAnsi"/>
        </w:rPr>
        <w:t>”</w:t>
      </w:r>
      <w:r w:rsidR="00E53873" w:rsidRPr="008D7CB5">
        <w:rPr>
          <w:rStyle w:val="EndnoteReference"/>
          <w:rFonts w:cstheme="minorHAnsi"/>
        </w:rPr>
        <w:endnoteReference w:id="69"/>
      </w:r>
      <w:r w:rsidR="00E62FD0" w:rsidRPr="008D7CB5">
        <w:rPr>
          <w:rFonts w:cstheme="minorHAnsi"/>
        </w:rPr>
        <w:t xml:space="preserve">  </w:t>
      </w:r>
      <w:r w:rsidR="007B08CF" w:rsidRPr="008D7CB5">
        <w:rPr>
          <w:rFonts w:cstheme="minorHAnsi"/>
        </w:rPr>
        <w:t xml:space="preserve">Making a similar frankly qualitative judgement, the authors of the vitamin E study observe that </w:t>
      </w:r>
      <w:r w:rsidR="00CE1BD6">
        <w:rPr>
          <w:rFonts w:cstheme="minorHAnsi"/>
        </w:rPr>
        <w:t>“</w:t>
      </w:r>
      <w:r w:rsidR="007B08CF" w:rsidRPr="008D7CB5">
        <w:rPr>
          <w:rFonts w:cstheme="minorHAnsi"/>
        </w:rPr>
        <w:t>the patients on placebo medication who said they were much better made exactly the same kind of statements regarding the relief of pain as those on alpha tocopherol</w:t>
      </w:r>
      <w:r w:rsidR="00CE626B">
        <w:rPr>
          <w:rFonts w:cstheme="minorHAnsi"/>
        </w:rPr>
        <w:t>.”</w:t>
      </w:r>
      <w:r w:rsidR="007B08CF" w:rsidRPr="008D7CB5">
        <w:rPr>
          <w:rStyle w:val="EndnoteReference"/>
          <w:rFonts w:cstheme="minorHAnsi"/>
        </w:rPr>
        <w:endnoteReference w:id="70"/>
      </w:r>
      <w:r w:rsidR="004B362F" w:rsidRPr="008D7CB5">
        <w:rPr>
          <w:rFonts w:cstheme="minorHAnsi"/>
        </w:rPr>
        <w:t xml:space="preserve">  </w:t>
      </w:r>
      <w:r w:rsidR="005F7C10" w:rsidRPr="008D7CB5">
        <w:rPr>
          <w:rFonts w:cstheme="minorHAnsi"/>
        </w:rPr>
        <w:t xml:space="preserve">For that matter, </w:t>
      </w:r>
      <w:r w:rsidR="0045519B" w:rsidRPr="008D7CB5">
        <w:rPr>
          <w:rFonts w:cstheme="minorHAnsi"/>
        </w:rPr>
        <w:t>one day after Lasagna</w:t>
      </w:r>
      <w:r w:rsidR="00CE626B">
        <w:rPr>
          <w:rFonts w:cstheme="minorHAnsi"/>
        </w:rPr>
        <w:t>’</w:t>
      </w:r>
      <w:r w:rsidR="0045519B" w:rsidRPr="008D7CB5">
        <w:rPr>
          <w:rFonts w:cstheme="minorHAnsi"/>
        </w:rPr>
        <w:t xml:space="preserve">s cited testimony, </w:t>
      </w:r>
      <w:r w:rsidR="005F7C10" w:rsidRPr="008D7CB5">
        <w:rPr>
          <w:rFonts w:cstheme="minorHAnsi"/>
        </w:rPr>
        <w:t xml:space="preserve">Walter Modell argued </w:t>
      </w:r>
      <w:r w:rsidR="005F7C10" w:rsidRPr="008D7CB5">
        <w:rPr>
          <w:rFonts w:cstheme="minorHAnsi"/>
        </w:rPr>
        <w:lastRenderedPageBreak/>
        <w:t xml:space="preserve">before the Kefauver committee that </w:t>
      </w:r>
      <w:r w:rsidR="00CE1BD6">
        <w:rPr>
          <w:rFonts w:cstheme="minorHAnsi"/>
        </w:rPr>
        <w:t>“</w:t>
      </w:r>
      <w:r w:rsidR="005F7C10" w:rsidRPr="008D7CB5">
        <w:rPr>
          <w:rFonts w:cstheme="minorHAnsi"/>
        </w:rPr>
        <w:t>We can make the useful drugs both less dangerous and more efficient by weeding out the useless, the ineffective, and the duplicates</w:t>
      </w:r>
      <w:r w:rsidR="00CE626B">
        <w:rPr>
          <w:rFonts w:cstheme="minorHAnsi"/>
        </w:rPr>
        <w:t>.”</w:t>
      </w:r>
      <w:r w:rsidR="00461FF7" w:rsidRPr="008D7CB5">
        <w:rPr>
          <w:rStyle w:val="EndnoteReference"/>
          <w:rFonts w:cstheme="minorHAnsi"/>
        </w:rPr>
        <w:endnoteReference w:id="71"/>
      </w:r>
      <w:r w:rsidR="005F7C10" w:rsidRPr="008D7CB5">
        <w:rPr>
          <w:rFonts w:cstheme="minorHAnsi"/>
        </w:rPr>
        <w:t xml:space="preserve">  </w:t>
      </w:r>
      <w:r w:rsidRPr="008D7CB5">
        <w:rPr>
          <w:rFonts w:cstheme="minorHAnsi"/>
        </w:rPr>
        <w:t>The very categories used by the DES reviewers</w:t>
      </w:r>
      <w:r w:rsidR="0051166C" w:rsidRPr="008D7CB5">
        <w:rPr>
          <w:rFonts w:cstheme="minorHAnsi"/>
        </w:rPr>
        <w:t>—Eff</w:t>
      </w:r>
      <w:r w:rsidRPr="008D7CB5">
        <w:rPr>
          <w:rFonts w:cstheme="minorHAnsi"/>
        </w:rPr>
        <w:t xml:space="preserve">ective, Probably Effective, Possibly Effective, Ineffective—were necessarily qualitative.  </w:t>
      </w:r>
    </w:p>
    <w:p w14:paraId="71BD791F" w14:textId="6324285D" w:rsidR="00EB1B6D" w:rsidRPr="008D7CB5" w:rsidRDefault="00EB1B6D" w:rsidP="00461FF7">
      <w:pPr>
        <w:pStyle w:val="EndnoteText"/>
        <w:spacing w:line="480" w:lineRule="auto"/>
        <w:ind w:firstLine="720"/>
        <w:rPr>
          <w:rFonts w:cstheme="minorHAnsi"/>
        </w:rPr>
      </w:pPr>
      <w:r w:rsidRPr="008D7CB5">
        <w:rPr>
          <w:rFonts w:cstheme="minorHAnsi"/>
        </w:rPr>
        <w:t xml:space="preserve">While the case has been made that the post-1962 </w:t>
      </w:r>
      <w:r w:rsidR="00F974C2" w:rsidRPr="008D7CB5">
        <w:rPr>
          <w:rFonts w:cstheme="minorHAnsi"/>
        </w:rPr>
        <w:t>culling</w:t>
      </w:r>
      <w:r w:rsidRPr="008D7CB5">
        <w:rPr>
          <w:rFonts w:cstheme="minorHAnsi"/>
        </w:rPr>
        <w:t xml:space="preserve"> of the nation</w:t>
      </w:r>
      <w:r w:rsidR="00CE626B">
        <w:rPr>
          <w:rFonts w:cstheme="minorHAnsi"/>
        </w:rPr>
        <w:t>’</w:t>
      </w:r>
      <w:r w:rsidRPr="008D7CB5">
        <w:rPr>
          <w:rFonts w:cstheme="minorHAnsi"/>
        </w:rPr>
        <w:t xml:space="preserve">s pharmacopoeia </w:t>
      </w:r>
      <w:r w:rsidR="00F974C2" w:rsidRPr="008D7CB5">
        <w:rPr>
          <w:rFonts w:cstheme="minorHAnsi"/>
        </w:rPr>
        <w:t>represents</w:t>
      </w:r>
      <w:r w:rsidRPr="008D7CB5">
        <w:rPr>
          <w:rFonts w:cstheme="minorHAnsi"/>
        </w:rPr>
        <w:t xml:space="preserve"> </w:t>
      </w:r>
      <w:r w:rsidR="00CE1BD6">
        <w:rPr>
          <w:rFonts w:cstheme="minorHAnsi"/>
        </w:rPr>
        <w:t>“</w:t>
      </w:r>
      <w:r w:rsidRPr="008D7CB5">
        <w:rPr>
          <w:rFonts w:cstheme="minorHAnsi"/>
        </w:rPr>
        <w:t>a veritable slaughter of the innocents</w:t>
      </w:r>
      <w:r w:rsidR="00CE626B">
        <w:rPr>
          <w:rFonts w:cstheme="minorHAnsi"/>
        </w:rPr>
        <w:t>,”</w:t>
      </w:r>
      <w:r w:rsidR="004936A0" w:rsidRPr="008D7CB5">
        <w:rPr>
          <w:rStyle w:val="EndnoteReference"/>
          <w:rFonts w:cstheme="minorHAnsi"/>
        </w:rPr>
        <w:endnoteReference w:id="72"/>
      </w:r>
      <w:r w:rsidRPr="008D7CB5">
        <w:rPr>
          <w:rFonts w:cstheme="minorHAnsi"/>
        </w:rPr>
        <w:t xml:space="preserve"> there is no returning to the days when clinical impression was enough to establish a treatment.  Clinical impression convinced many that the xanthines were effective treatments of cardiac pain even after their eff</w:t>
      </w:r>
      <w:r w:rsidR="00903E28" w:rsidRPr="008D7CB5">
        <w:rPr>
          <w:rFonts w:cstheme="minorHAnsi"/>
        </w:rPr>
        <w:t>ect</w:t>
      </w:r>
      <w:r w:rsidRPr="008D7CB5">
        <w:rPr>
          <w:rFonts w:cstheme="minorHAnsi"/>
        </w:rPr>
        <w:t xml:space="preserve"> vanished upon testing.</w:t>
      </w:r>
      <w:r w:rsidR="00461FF7" w:rsidRPr="008D7CB5">
        <w:rPr>
          <w:rStyle w:val="EndnoteReference"/>
          <w:rFonts w:cstheme="minorHAnsi"/>
        </w:rPr>
        <w:endnoteReference w:id="73"/>
      </w:r>
      <w:r w:rsidRPr="008D7CB5">
        <w:rPr>
          <w:rFonts w:cstheme="minorHAnsi"/>
        </w:rPr>
        <w:t xml:space="preserve">  In the very year of the Drug Amendments, Lasagna noted that a certain anabolic steroid appeared to keep many psychotic patients from soiling their bed, yet when the wonder drug was properly tested, it fell short of placebo.</w:t>
      </w:r>
      <w:r w:rsidR="00461FF7" w:rsidRPr="008D7CB5">
        <w:rPr>
          <w:rStyle w:val="EndnoteReference"/>
          <w:rFonts w:cstheme="minorHAnsi"/>
        </w:rPr>
        <w:endnoteReference w:id="74"/>
      </w:r>
      <w:r w:rsidRPr="008D7CB5">
        <w:rPr>
          <w:rFonts w:cstheme="minorHAnsi"/>
        </w:rPr>
        <w:t xml:space="preserve">   </w:t>
      </w:r>
    </w:p>
    <w:p w14:paraId="30962C34" w14:textId="4ED05FB5" w:rsidR="003B5C4A" w:rsidRPr="008D7CB5" w:rsidRDefault="003B5C4A" w:rsidP="00C50871">
      <w:pPr>
        <w:spacing w:line="480" w:lineRule="auto"/>
        <w:ind w:firstLine="720"/>
        <w:rPr>
          <w:rFonts w:cstheme="minorHAnsi"/>
        </w:rPr>
      </w:pPr>
      <w:r w:rsidRPr="008D7CB5">
        <w:rPr>
          <w:rFonts w:cstheme="minorHAnsi"/>
        </w:rPr>
        <w:t xml:space="preserve">The difference between clinical impression and clinical trial is illustrated by the case of the first antidepressant, imipramine, whose discoverer was so impressed by its </w:t>
      </w:r>
      <w:r w:rsidR="00BB1245" w:rsidRPr="008D7CB5">
        <w:rPr>
          <w:rFonts w:cstheme="minorHAnsi"/>
        </w:rPr>
        <w:t>performance</w:t>
      </w:r>
      <w:r w:rsidRPr="008D7CB5">
        <w:rPr>
          <w:rFonts w:cstheme="minorHAnsi"/>
        </w:rPr>
        <w:t xml:space="preserve"> that he all but </w:t>
      </w:r>
      <w:r w:rsidR="00A57D40" w:rsidRPr="008D7CB5">
        <w:rPr>
          <w:rFonts w:cstheme="minorHAnsi"/>
        </w:rPr>
        <w:t>declared</w:t>
      </w:r>
      <w:r w:rsidRPr="008D7CB5">
        <w:rPr>
          <w:rFonts w:cstheme="minorHAnsi"/>
        </w:rPr>
        <w:t xml:space="preserve"> that it could cure homosexuality.</w:t>
      </w:r>
      <w:r w:rsidR="00461FF7" w:rsidRPr="008D7CB5">
        <w:rPr>
          <w:rStyle w:val="EndnoteReference"/>
          <w:rFonts w:cstheme="minorHAnsi"/>
        </w:rPr>
        <w:endnoteReference w:id="75"/>
      </w:r>
      <w:r w:rsidRPr="008D7CB5">
        <w:rPr>
          <w:rFonts w:cstheme="minorHAnsi"/>
        </w:rPr>
        <w:t xml:space="preserve">  In the report of a trial of imipramine three years later, Lasagna and colleagues cautioned that </w:t>
      </w:r>
      <w:r w:rsidR="00CE1BD6">
        <w:rPr>
          <w:rFonts w:cstheme="minorHAnsi"/>
        </w:rPr>
        <w:t>“</w:t>
      </w:r>
      <w:r w:rsidRPr="008D7CB5">
        <w:rPr>
          <w:rFonts w:cstheme="minorHAnsi"/>
        </w:rPr>
        <w:t>The placebo success rate appears sufficiently high to require anti-depressant drug trials of considerable size in order to provide convincing evidence of drug differences [sic]</w:t>
      </w:r>
      <w:r w:rsidR="00461FF7" w:rsidRPr="008D7CB5">
        <w:rPr>
          <w:rFonts w:cstheme="minorHAnsi"/>
        </w:rPr>
        <w:t>.</w:t>
      </w:r>
      <w:r w:rsidR="00CE1BD6">
        <w:rPr>
          <w:rFonts w:cstheme="minorHAnsi"/>
        </w:rPr>
        <w:t>”</w:t>
      </w:r>
      <w:r w:rsidR="00461FF7" w:rsidRPr="008D7CB5">
        <w:rPr>
          <w:rStyle w:val="EndnoteReference"/>
          <w:rFonts w:cstheme="minorHAnsi"/>
        </w:rPr>
        <w:endnoteReference w:id="76"/>
      </w:r>
      <w:r w:rsidRPr="008D7CB5">
        <w:rPr>
          <w:rFonts w:cstheme="minorHAnsi"/>
        </w:rPr>
        <w:t xml:space="preserve">  In germ in this comment lie untold numbers of future antidepressant trials, all struggling with the placebo effect and many </w:t>
      </w:r>
      <w:r w:rsidR="00B00FFA" w:rsidRPr="008D7CB5">
        <w:rPr>
          <w:rFonts w:cstheme="minorHAnsi"/>
        </w:rPr>
        <w:t>clustering</w:t>
      </w:r>
      <w:r w:rsidRPr="008D7CB5">
        <w:rPr>
          <w:rFonts w:cstheme="minorHAnsi"/>
        </w:rPr>
        <w:t xml:space="preserve"> around the line of non-efficacy.</w:t>
      </w:r>
      <w:r w:rsidR="00C21D11" w:rsidRPr="008D7CB5">
        <w:rPr>
          <w:rStyle w:val="EndnoteReference"/>
          <w:rFonts w:cstheme="minorHAnsi"/>
        </w:rPr>
        <w:endnoteReference w:id="77"/>
      </w:r>
      <w:r w:rsidRPr="008D7CB5">
        <w:rPr>
          <w:rFonts w:cstheme="minorHAnsi"/>
        </w:rPr>
        <w:t xml:space="preserve">  Of course, if it takes a trial of considerable size to tease out a difference between drug and placebo, the difference is probably not great.  As Lasagna wrote in 1964, </w:t>
      </w:r>
      <w:r w:rsidR="00CE1BD6">
        <w:rPr>
          <w:rFonts w:cstheme="minorHAnsi"/>
        </w:rPr>
        <w:t>“</w:t>
      </w:r>
      <w:r w:rsidRPr="008D7CB5">
        <w:rPr>
          <w:rFonts w:cstheme="minorHAnsi"/>
        </w:rPr>
        <w:t xml:space="preserve">One must not lose track of the fact that we are interested in biologically significant </w:t>
      </w:r>
      <w:r w:rsidRPr="008D7CB5">
        <w:rPr>
          <w:rFonts w:cstheme="minorHAnsi"/>
        </w:rPr>
        <w:lastRenderedPageBreak/>
        <w:t>differences, not merely statistically significant ones.</w:t>
      </w:r>
      <w:r w:rsidR="00CE1BD6">
        <w:rPr>
          <w:rFonts w:cstheme="minorHAnsi"/>
        </w:rPr>
        <w:t>”</w:t>
      </w:r>
      <w:r w:rsidRPr="008D7CB5">
        <w:rPr>
          <w:rFonts w:cstheme="minorHAnsi"/>
        </w:rPr>
        <w:t xml:space="preserve">  He then quoted with approval a statistician</w:t>
      </w:r>
      <w:r w:rsidR="00CE626B">
        <w:rPr>
          <w:rFonts w:cstheme="minorHAnsi"/>
        </w:rPr>
        <w:t>’</w:t>
      </w:r>
      <w:r w:rsidRPr="008D7CB5">
        <w:rPr>
          <w:rFonts w:cstheme="minorHAnsi"/>
        </w:rPr>
        <w:t xml:space="preserve">s comment, </w:t>
      </w:r>
      <w:r w:rsidR="00CE1BD6">
        <w:rPr>
          <w:rFonts w:cstheme="minorHAnsi"/>
        </w:rPr>
        <w:t>“</w:t>
      </w:r>
      <w:r w:rsidRPr="008D7CB5">
        <w:rPr>
          <w:rFonts w:cstheme="minorHAnsi"/>
        </w:rPr>
        <w:t>A difference is not a difference at all unless it really matters</w:t>
      </w:r>
      <w:r w:rsidR="00777D55" w:rsidRPr="008D7CB5">
        <w:rPr>
          <w:rFonts w:cstheme="minorHAnsi"/>
        </w:rPr>
        <w:t>.</w:t>
      </w:r>
      <w:r w:rsidR="00CE1BD6">
        <w:rPr>
          <w:rFonts w:cstheme="minorHAnsi"/>
        </w:rPr>
        <w:t>”</w:t>
      </w:r>
      <w:r w:rsidR="00461FF7" w:rsidRPr="008D7CB5">
        <w:rPr>
          <w:rStyle w:val="EndnoteReference"/>
          <w:rFonts w:cstheme="minorHAnsi"/>
        </w:rPr>
        <w:endnoteReference w:id="78"/>
      </w:r>
      <w:r w:rsidR="00936DC6" w:rsidRPr="008D7CB5">
        <w:rPr>
          <w:rFonts w:cstheme="minorHAnsi"/>
        </w:rPr>
        <w:t xml:space="preserve">  </w:t>
      </w:r>
    </w:p>
    <w:p w14:paraId="2B203B31" w14:textId="120FB2E8" w:rsidR="003373D4" w:rsidRPr="008D7CB5" w:rsidRDefault="003E6681" w:rsidP="00936DC6">
      <w:pPr>
        <w:spacing w:line="480" w:lineRule="auto"/>
        <w:ind w:firstLine="720"/>
        <w:rPr>
          <w:rFonts w:cstheme="minorHAnsi"/>
        </w:rPr>
      </w:pPr>
      <w:r w:rsidRPr="008D7CB5">
        <w:rPr>
          <w:rFonts w:cstheme="minorHAnsi"/>
        </w:rPr>
        <w:t xml:space="preserve">Interviewed some </w:t>
      </w:r>
      <w:r w:rsidR="003B5C4A" w:rsidRPr="008D7CB5">
        <w:rPr>
          <w:rFonts w:cstheme="minorHAnsi"/>
        </w:rPr>
        <w:t>thirty years later, Lasagna made</w:t>
      </w:r>
      <w:r w:rsidR="00BB1245" w:rsidRPr="008D7CB5">
        <w:rPr>
          <w:rFonts w:cstheme="minorHAnsi"/>
        </w:rPr>
        <w:t xml:space="preserve"> </w:t>
      </w:r>
      <w:r w:rsidR="00936DC6" w:rsidRPr="008D7CB5">
        <w:rPr>
          <w:rFonts w:cstheme="minorHAnsi"/>
        </w:rPr>
        <w:t xml:space="preserve">the same distinction between two </w:t>
      </w:r>
      <w:r w:rsidR="006518CC" w:rsidRPr="008D7CB5">
        <w:rPr>
          <w:rFonts w:cstheme="minorHAnsi"/>
        </w:rPr>
        <w:t>kinds</w:t>
      </w:r>
      <w:r w:rsidR="00936DC6" w:rsidRPr="008D7CB5">
        <w:rPr>
          <w:rFonts w:cstheme="minorHAnsi"/>
        </w:rPr>
        <w:t xml:space="preserve"> of significance,</w:t>
      </w:r>
      <w:r w:rsidR="00461FF7" w:rsidRPr="008D7CB5">
        <w:rPr>
          <w:rStyle w:val="EndnoteReference"/>
          <w:rFonts w:cstheme="minorHAnsi"/>
        </w:rPr>
        <w:endnoteReference w:id="79"/>
      </w:r>
      <w:r w:rsidR="003B5C4A" w:rsidRPr="008D7CB5">
        <w:rPr>
          <w:rFonts w:cstheme="minorHAnsi"/>
        </w:rPr>
        <w:t xml:space="preserve"> as if his point had not been taken.  Indeed it had not.  Over the intervening decades, many a clinical trial had come to resemble an elaborate mechanism for eliciting a statistical distinction between drug and placebo</w:t>
      </w:r>
      <w:r w:rsidR="002318C0" w:rsidRPr="008D7CB5">
        <w:rPr>
          <w:rStyle w:val="EndnoteReference"/>
          <w:rFonts w:cstheme="minorHAnsi"/>
        </w:rPr>
        <w:endnoteReference w:id="80"/>
      </w:r>
      <w:r w:rsidR="003B5C4A" w:rsidRPr="008D7CB5">
        <w:rPr>
          <w:rFonts w:cstheme="minorHAnsi"/>
        </w:rPr>
        <w:t>—the sort of distinction without a difference that reformers of clinical investigation from the 1930</w:t>
      </w:r>
      <w:r w:rsidR="00C47FEA">
        <w:rPr>
          <w:rFonts w:cstheme="minorHAnsi"/>
        </w:rPr>
        <w:t>’</w:t>
      </w:r>
      <w:r w:rsidR="003B5C4A" w:rsidRPr="008D7CB5">
        <w:rPr>
          <w:rFonts w:cstheme="minorHAnsi"/>
        </w:rPr>
        <w:t>s on judged meaningless.</w:t>
      </w:r>
    </w:p>
    <w:p w14:paraId="78CED264" w14:textId="77777777" w:rsidR="00876264" w:rsidRPr="008D7CB5" w:rsidRDefault="00876264">
      <w:pPr>
        <w:spacing w:line="480" w:lineRule="auto"/>
        <w:rPr>
          <w:rFonts w:cstheme="minorHAnsi"/>
        </w:rPr>
      </w:pPr>
    </w:p>
    <w:sectPr w:rsidR="00876264" w:rsidRPr="008D7CB5" w:rsidSect="00327D27">
      <w:footerReference w:type="even" r:id="rId6"/>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A9E15" w14:textId="77777777" w:rsidR="00327D27" w:rsidRDefault="00327D27" w:rsidP="00357FF5">
      <w:r>
        <w:separator/>
      </w:r>
    </w:p>
  </w:endnote>
  <w:endnote w:type="continuationSeparator" w:id="0">
    <w:p w14:paraId="7418888D" w14:textId="77777777" w:rsidR="00327D27" w:rsidRDefault="00327D27" w:rsidP="00357FF5">
      <w:r>
        <w:continuationSeparator/>
      </w:r>
    </w:p>
  </w:endnote>
  <w:endnote w:id="1">
    <w:p w14:paraId="14F37DBB" w14:textId="77777777" w:rsidR="00483452" w:rsidRDefault="00483452">
      <w:pPr>
        <w:pStyle w:val="EndnoteText"/>
      </w:pPr>
    </w:p>
    <w:p w14:paraId="021276EF" w14:textId="77777777" w:rsidR="00483452" w:rsidRDefault="00483452">
      <w:pPr>
        <w:pStyle w:val="EndnoteText"/>
      </w:pPr>
    </w:p>
    <w:p w14:paraId="434A2A88" w14:textId="7BC3D14D" w:rsidR="00D02048" w:rsidRPr="008D7CB5" w:rsidRDefault="00D02048">
      <w:pPr>
        <w:pStyle w:val="EndnoteText"/>
        <w:rPr>
          <w:rFonts w:eastAsia="Times New Roman" w:cstheme="minorHAnsi"/>
          <w:color w:val="333333"/>
          <w:shd w:val="clear" w:color="auto" w:fill="FFFFFF"/>
        </w:rPr>
      </w:pPr>
      <w:r w:rsidRPr="008D7CB5">
        <w:rPr>
          <w:rStyle w:val="EndnoteReference"/>
          <w:rFonts w:cstheme="minorHAnsi"/>
        </w:rPr>
        <w:endnoteRef/>
      </w:r>
      <w:r w:rsidRPr="008D7CB5">
        <w:rPr>
          <w:rFonts w:cstheme="minorHAnsi"/>
        </w:rPr>
        <w:t xml:space="preserve"> </w:t>
      </w:r>
      <w:r w:rsidRPr="008D7CB5">
        <w:rPr>
          <w:rFonts w:eastAsia="Times New Roman" w:cstheme="minorHAnsi"/>
          <w:color w:val="333333"/>
          <w:shd w:val="clear" w:color="auto" w:fill="FFFFFF"/>
        </w:rPr>
        <w:t xml:space="preserve">Robert Lowes, </w:t>
      </w:r>
      <w:r w:rsidRPr="008D7CB5">
        <w:rPr>
          <w:rFonts w:eastAsia="Times New Roman" w:cstheme="minorHAnsi"/>
          <w:i/>
          <w:iCs/>
          <w:color w:val="333333"/>
          <w:shd w:val="clear" w:color="auto" w:fill="FFFFFF"/>
        </w:rPr>
        <w:t>Medscape</w:t>
      </w:r>
      <w:r w:rsidRPr="008D7CB5">
        <w:rPr>
          <w:rFonts w:eastAsia="Times New Roman" w:cstheme="minorHAnsi"/>
          <w:color w:val="333333"/>
          <w:shd w:val="clear" w:color="auto" w:fill="FFFFFF"/>
        </w:rPr>
        <w:t xml:space="preserve">, </w:t>
      </w:r>
      <w:r w:rsidR="00C539D0" w:rsidRPr="008D7CB5">
        <w:rPr>
          <w:rFonts w:eastAsia="Times New Roman" w:cstheme="minorHAnsi"/>
          <w:color w:val="333333"/>
          <w:shd w:val="clear" w:color="auto" w:fill="FFFFFF"/>
        </w:rPr>
        <w:t xml:space="preserve">28 </w:t>
      </w:r>
      <w:r w:rsidRPr="008D7CB5">
        <w:rPr>
          <w:rFonts w:eastAsia="Times New Roman" w:cstheme="minorHAnsi"/>
          <w:color w:val="333333"/>
          <w:shd w:val="clear" w:color="auto" w:fill="FFFFFF"/>
        </w:rPr>
        <w:t xml:space="preserve">Sept. 2012; </w:t>
      </w:r>
      <w:hyperlink r:id="rId1" w:history="1">
        <w:r w:rsidRPr="008D7CB5">
          <w:rPr>
            <w:rStyle w:val="Hyperlink"/>
            <w:rFonts w:eastAsia="Times New Roman" w:cstheme="minorHAnsi"/>
            <w:shd w:val="clear" w:color="auto" w:fill="FFFFFF"/>
          </w:rPr>
          <w:t>https://www.medscape.com/viewarticle/771795</w:t>
        </w:r>
      </w:hyperlink>
      <w:r w:rsidRPr="008D7CB5">
        <w:rPr>
          <w:rFonts w:eastAsia="Times New Roman" w:cstheme="minorHAnsi"/>
          <w:color w:val="333333"/>
          <w:shd w:val="clear" w:color="auto" w:fill="FFFFFF"/>
        </w:rPr>
        <w:t>.</w:t>
      </w:r>
    </w:p>
    <w:p w14:paraId="7EE95257" w14:textId="77777777" w:rsidR="00D02048" w:rsidRPr="008D7CB5" w:rsidRDefault="00D02048">
      <w:pPr>
        <w:pStyle w:val="EndnoteText"/>
        <w:rPr>
          <w:rFonts w:cstheme="minorHAnsi"/>
        </w:rPr>
      </w:pPr>
    </w:p>
  </w:endnote>
  <w:endnote w:id="2">
    <w:p w14:paraId="02EC4FAF" w14:textId="1DDAF786" w:rsidR="002921B9" w:rsidRPr="008D7CB5" w:rsidRDefault="002921B9" w:rsidP="002921B9">
      <w:pPr>
        <w:pStyle w:val="EndnoteText"/>
        <w:rPr>
          <w:rFonts w:eastAsia="Times New Roman" w:cstheme="minorHAnsi"/>
          <w:color w:val="333333"/>
          <w:shd w:val="clear" w:color="auto" w:fill="FFFFFF"/>
        </w:rPr>
      </w:pPr>
      <w:r w:rsidRPr="008D7CB5">
        <w:rPr>
          <w:rStyle w:val="EndnoteReference"/>
          <w:rFonts w:cstheme="minorHAnsi"/>
        </w:rPr>
        <w:endnoteRef/>
      </w:r>
      <w:r w:rsidRPr="008D7CB5">
        <w:rPr>
          <w:rFonts w:cstheme="minorHAnsi"/>
        </w:rPr>
        <w:t xml:space="preserve"> </w:t>
      </w:r>
      <w:r w:rsidRPr="008D7CB5">
        <w:rPr>
          <w:rFonts w:eastAsia="Times New Roman" w:cstheme="minorHAnsi"/>
          <w:color w:val="333333"/>
          <w:shd w:val="clear" w:color="auto" w:fill="FFFFFF"/>
        </w:rPr>
        <w:t xml:space="preserve">Walter Modell and Raymond Houde, </w:t>
      </w:r>
      <w:r w:rsidR="00CE1BD6">
        <w:rPr>
          <w:rFonts w:eastAsia="Times New Roman" w:cstheme="minorHAnsi"/>
          <w:color w:val="333333"/>
          <w:shd w:val="clear" w:color="auto" w:fill="FFFFFF"/>
        </w:rPr>
        <w:t>“</w:t>
      </w:r>
      <w:r w:rsidRPr="008D7CB5">
        <w:rPr>
          <w:rFonts w:eastAsia="Times New Roman" w:cstheme="minorHAnsi"/>
          <w:color w:val="333333"/>
          <w:shd w:val="clear" w:color="auto" w:fill="FFFFFF"/>
        </w:rPr>
        <w:t>Factors Influencing Clinical Evaluation of Drugs</w:t>
      </w:r>
      <w:r w:rsidR="00CE626B">
        <w:rPr>
          <w:rFonts w:eastAsia="Times New Roman" w:cstheme="minorHAnsi"/>
          <w:color w:val="333333"/>
          <w:shd w:val="clear" w:color="auto" w:fill="FFFFFF"/>
        </w:rPr>
        <w:t>,”</w:t>
      </w:r>
      <w:r w:rsidRPr="008D7CB5">
        <w:rPr>
          <w:rFonts w:eastAsia="Times New Roman" w:cstheme="minorHAnsi"/>
          <w:color w:val="333333"/>
          <w:shd w:val="clear" w:color="auto" w:fill="FFFFFF"/>
        </w:rPr>
        <w:t xml:space="preserve"> </w:t>
      </w:r>
      <w:r w:rsidRPr="008D7CB5">
        <w:rPr>
          <w:rFonts w:eastAsia="Times New Roman" w:cstheme="minorHAnsi"/>
          <w:i/>
          <w:iCs/>
          <w:color w:val="333333"/>
          <w:shd w:val="clear" w:color="auto" w:fill="FFFFFF"/>
        </w:rPr>
        <w:t>JAMA</w:t>
      </w:r>
      <w:r w:rsidRPr="008D7CB5">
        <w:rPr>
          <w:rFonts w:eastAsia="Times New Roman" w:cstheme="minorHAnsi"/>
          <w:color w:val="333333"/>
          <w:shd w:val="clear" w:color="auto" w:fill="FFFFFF"/>
        </w:rPr>
        <w:t xml:space="preserve"> 167 (1958)</w:t>
      </w:r>
      <w:r w:rsidR="00C47FEA">
        <w:rPr>
          <w:rFonts w:eastAsia="Times New Roman" w:cstheme="minorHAnsi"/>
          <w:color w:val="333333"/>
          <w:shd w:val="clear" w:color="auto" w:fill="FFFFFF"/>
        </w:rPr>
        <w:t>:</w:t>
      </w:r>
      <w:r w:rsidRPr="008D7CB5">
        <w:rPr>
          <w:rFonts w:eastAsia="Times New Roman" w:cstheme="minorHAnsi"/>
          <w:color w:val="333333"/>
          <w:shd w:val="clear" w:color="auto" w:fill="FFFFFF"/>
        </w:rPr>
        <w:t xml:space="preserve"> 2190-99.</w:t>
      </w:r>
    </w:p>
    <w:p w14:paraId="3EB9AA04" w14:textId="77777777" w:rsidR="002921B9" w:rsidRPr="008D7CB5" w:rsidRDefault="002921B9" w:rsidP="002921B9">
      <w:pPr>
        <w:pStyle w:val="EndnoteText"/>
        <w:rPr>
          <w:rFonts w:cstheme="minorHAnsi"/>
        </w:rPr>
      </w:pPr>
    </w:p>
  </w:endnote>
  <w:endnote w:id="3">
    <w:p w14:paraId="2585C09A" w14:textId="39A41CA8" w:rsidR="00FF1AA8" w:rsidRPr="008D7CB5" w:rsidRDefault="00FF1AA8" w:rsidP="00FF1AA8">
      <w:pPr>
        <w:pStyle w:val="EndnoteText"/>
        <w:rPr>
          <w:rFonts w:eastAsia="Times New Roman" w:cstheme="minorHAnsi"/>
          <w:color w:val="333333"/>
          <w:shd w:val="clear" w:color="auto" w:fill="FFFFFF"/>
        </w:rPr>
      </w:pPr>
      <w:r w:rsidRPr="008D7CB5">
        <w:rPr>
          <w:rStyle w:val="EndnoteReference"/>
          <w:rFonts w:cstheme="minorHAnsi"/>
        </w:rPr>
        <w:endnoteRef/>
      </w:r>
      <w:r w:rsidRPr="008D7CB5">
        <w:rPr>
          <w:rFonts w:cstheme="minorHAnsi"/>
        </w:rPr>
        <w:t xml:space="preserve"> On </w:t>
      </w:r>
      <w:r w:rsidR="00CE1BD6">
        <w:rPr>
          <w:rFonts w:cstheme="minorHAnsi"/>
        </w:rPr>
        <w:t>“</w:t>
      </w:r>
      <w:r w:rsidRPr="008D7CB5">
        <w:rPr>
          <w:rFonts w:cstheme="minorHAnsi"/>
        </w:rPr>
        <w:t>substantial evidence</w:t>
      </w:r>
      <w:r w:rsidR="00CE1BD6">
        <w:rPr>
          <w:rFonts w:cstheme="minorHAnsi"/>
        </w:rPr>
        <w:t>”</w:t>
      </w:r>
      <w:r w:rsidRPr="008D7CB5">
        <w:rPr>
          <w:rFonts w:cstheme="minorHAnsi"/>
        </w:rPr>
        <w:t xml:space="preserve">, see </w:t>
      </w:r>
      <w:r w:rsidRPr="008D7CB5">
        <w:rPr>
          <w:rFonts w:eastAsia="Times New Roman" w:cstheme="minorHAnsi"/>
          <w:color w:val="333333"/>
          <w:shd w:val="clear" w:color="auto" w:fill="FFFFFF"/>
        </w:rPr>
        <w:t xml:space="preserve">Stewart Justman, </w:t>
      </w:r>
      <w:r w:rsidR="00CE1BD6">
        <w:rPr>
          <w:rFonts w:eastAsia="Times New Roman" w:cstheme="minorHAnsi"/>
          <w:color w:val="333333"/>
          <w:shd w:val="clear" w:color="auto" w:fill="FFFFFF"/>
        </w:rPr>
        <w:t>“</w:t>
      </w:r>
      <w:r w:rsidRPr="008D7CB5">
        <w:rPr>
          <w:rFonts w:eastAsia="Times New Roman" w:cstheme="minorHAnsi"/>
          <w:color w:val="333333"/>
          <w:shd w:val="clear" w:color="auto" w:fill="FFFFFF"/>
        </w:rPr>
        <w:t>The Weight of a Term: “Substantial Evidence” and Buried Data</w:t>
      </w:r>
      <w:r w:rsidR="00CE626B">
        <w:rPr>
          <w:rFonts w:eastAsia="Times New Roman" w:cstheme="minorHAnsi"/>
          <w:color w:val="333333"/>
          <w:shd w:val="clear" w:color="auto" w:fill="FFFFFF"/>
        </w:rPr>
        <w:t>,”</w:t>
      </w:r>
      <w:r w:rsidRPr="008D7CB5">
        <w:rPr>
          <w:rFonts w:eastAsia="Times New Roman" w:cstheme="minorHAnsi"/>
          <w:color w:val="333333"/>
          <w:shd w:val="clear" w:color="auto" w:fill="FFFFFF"/>
        </w:rPr>
        <w:t xml:space="preserve"> </w:t>
      </w:r>
      <w:r w:rsidRPr="008D7CB5">
        <w:rPr>
          <w:rFonts w:eastAsia="Times New Roman" w:cstheme="minorHAnsi"/>
          <w:i/>
          <w:iCs/>
          <w:color w:val="333333"/>
          <w:shd w:val="clear" w:color="auto" w:fill="FFFFFF"/>
        </w:rPr>
        <w:t>Perspectives in Biology and Medicine</w:t>
      </w:r>
      <w:r w:rsidRPr="008D7CB5">
        <w:rPr>
          <w:rFonts w:eastAsia="Times New Roman" w:cstheme="minorHAnsi"/>
          <w:color w:val="333333"/>
          <w:shd w:val="clear" w:color="auto" w:fill="FFFFFF"/>
        </w:rPr>
        <w:t xml:space="preserve"> 61 (2018)</w:t>
      </w:r>
      <w:r w:rsidR="00C47FEA">
        <w:rPr>
          <w:rFonts w:eastAsia="Times New Roman" w:cstheme="minorHAnsi"/>
          <w:color w:val="333333"/>
          <w:shd w:val="clear" w:color="auto" w:fill="FFFFFF"/>
        </w:rPr>
        <w:t>:</w:t>
      </w:r>
      <w:r w:rsidRPr="008D7CB5">
        <w:rPr>
          <w:rFonts w:eastAsia="Times New Roman" w:cstheme="minorHAnsi"/>
          <w:color w:val="333333"/>
          <w:shd w:val="clear" w:color="auto" w:fill="FFFFFF"/>
        </w:rPr>
        <w:t xml:space="preserve"> 201-14.</w:t>
      </w:r>
    </w:p>
    <w:p w14:paraId="173AA3F9" w14:textId="77777777" w:rsidR="00FF1AA8" w:rsidRPr="008D7CB5" w:rsidRDefault="00FF1AA8" w:rsidP="00FF1AA8">
      <w:pPr>
        <w:pStyle w:val="EndnoteText"/>
        <w:rPr>
          <w:rFonts w:cstheme="minorHAnsi"/>
        </w:rPr>
      </w:pPr>
    </w:p>
  </w:endnote>
  <w:endnote w:id="4">
    <w:p w14:paraId="6A8570D7" w14:textId="6962FDF6" w:rsidR="00DA6F0A" w:rsidRPr="008D7CB5" w:rsidRDefault="00DA6F0A">
      <w:pPr>
        <w:pStyle w:val="EndnoteText"/>
        <w:rPr>
          <w:rFonts w:eastAsia="Times New Roman" w:cstheme="minorHAnsi"/>
          <w:color w:val="333333"/>
          <w:shd w:val="clear" w:color="auto" w:fill="FFFFFF"/>
        </w:rPr>
      </w:pPr>
      <w:r w:rsidRPr="008D7CB5">
        <w:rPr>
          <w:rStyle w:val="EndnoteReference"/>
          <w:rFonts w:cstheme="minorHAnsi"/>
        </w:rPr>
        <w:endnoteRef/>
      </w:r>
      <w:r w:rsidRPr="008D7CB5">
        <w:rPr>
          <w:rFonts w:cstheme="minorHAnsi"/>
        </w:rPr>
        <w:t xml:space="preserve"> </w:t>
      </w:r>
      <w:r w:rsidRPr="008D7CB5">
        <w:rPr>
          <w:rFonts w:eastAsia="Times New Roman" w:cstheme="minorHAnsi"/>
          <w:color w:val="333333"/>
          <w:shd w:val="clear" w:color="auto" w:fill="FFFFFF"/>
        </w:rPr>
        <w:t xml:space="preserve">Joseph Gabriel, </w:t>
      </w:r>
      <w:r w:rsidR="00CE1BD6">
        <w:rPr>
          <w:rFonts w:eastAsia="Times New Roman" w:cstheme="minorHAnsi"/>
          <w:color w:val="333333"/>
          <w:shd w:val="clear" w:color="auto" w:fill="FFFFFF"/>
        </w:rPr>
        <w:t>“</w:t>
      </w:r>
      <w:r w:rsidRPr="008D7CB5">
        <w:rPr>
          <w:rFonts w:eastAsia="Times New Roman" w:cstheme="minorHAnsi"/>
          <w:color w:val="333333"/>
          <w:shd w:val="clear" w:color="auto" w:fill="FFFFFF"/>
        </w:rPr>
        <w:t>The Testing of Sanocrysin: Science, Profit, and Innovation in Clinical Trial Design, 1926-31</w:t>
      </w:r>
      <w:r w:rsidR="00CE626B">
        <w:rPr>
          <w:rFonts w:eastAsia="Times New Roman" w:cstheme="minorHAnsi"/>
          <w:color w:val="333333"/>
          <w:shd w:val="clear" w:color="auto" w:fill="FFFFFF"/>
        </w:rPr>
        <w:t>,”</w:t>
      </w:r>
      <w:r w:rsidRPr="008D7CB5">
        <w:rPr>
          <w:rFonts w:eastAsia="Times New Roman" w:cstheme="minorHAnsi"/>
          <w:color w:val="333333"/>
          <w:shd w:val="clear" w:color="auto" w:fill="FFFFFF"/>
        </w:rPr>
        <w:t xml:space="preserve"> </w:t>
      </w:r>
      <w:r w:rsidRPr="008D7CB5">
        <w:rPr>
          <w:rFonts w:eastAsia="Times New Roman" w:cstheme="minorHAnsi"/>
          <w:i/>
          <w:iCs/>
          <w:color w:val="333333"/>
          <w:shd w:val="clear" w:color="auto" w:fill="FFFFFF"/>
        </w:rPr>
        <w:t>Journal of the History of Medicine and Allied Sciences</w:t>
      </w:r>
      <w:r w:rsidRPr="008D7CB5">
        <w:rPr>
          <w:rFonts w:eastAsia="Times New Roman" w:cstheme="minorHAnsi"/>
          <w:color w:val="333333"/>
          <w:shd w:val="clear" w:color="auto" w:fill="FFFFFF"/>
        </w:rPr>
        <w:t xml:space="preserve"> 69 (2013)</w:t>
      </w:r>
      <w:r w:rsidR="00C47FEA">
        <w:rPr>
          <w:rFonts w:eastAsia="Times New Roman" w:cstheme="minorHAnsi"/>
          <w:color w:val="333333"/>
          <w:shd w:val="clear" w:color="auto" w:fill="FFFFFF"/>
        </w:rPr>
        <w:t>:</w:t>
      </w:r>
      <w:r w:rsidRPr="008D7CB5">
        <w:rPr>
          <w:rFonts w:eastAsia="Times New Roman" w:cstheme="minorHAnsi"/>
          <w:color w:val="333333"/>
          <w:shd w:val="clear" w:color="auto" w:fill="FFFFFF"/>
        </w:rPr>
        <w:t xml:space="preserve"> 604-32.</w:t>
      </w:r>
    </w:p>
    <w:p w14:paraId="1D9DA61D" w14:textId="77777777" w:rsidR="00DA6F0A" w:rsidRPr="008D7CB5" w:rsidRDefault="00DA6F0A">
      <w:pPr>
        <w:pStyle w:val="EndnoteText"/>
        <w:rPr>
          <w:rFonts w:cstheme="minorHAnsi"/>
        </w:rPr>
      </w:pPr>
    </w:p>
  </w:endnote>
  <w:endnote w:id="5">
    <w:p w14:paraId="7FA8581C" w14:textId="75AD0D74" w:rsidR="00DA6F0A" w:rsidRPr="008D7CB5" w:rsidRDefault="00DA6F0A">
      <w:pPr>
        <w:pStyle w:val="EndnoteText"/>
        <w:rPr>
          <w:rFonts w:cstheme="minorHAnsi"/>
        </w:rPr>
      </w:pPr>
      <w:r w:rsidRPr="008D7CB5">
        <w:rPr>
          <w:rStyle w:val="EndnoteReference"/>
          <w:rFonts w:cstheme="minorHAnsi"/>
        </w:rPr>
        <w:endnoteRef/>
      </w:r>
      <w:r w:rsidRPr="008D7CB5">
        <w:rPr>
          <w:rFonts w:eastAsia="Times New Roman" w:cstheme="minorHAnsi"/>
          <w:color w:val="333333"/>
          <w:shd w:val="clear" w:color="auto" w:fill="FFFFFF"/>
        </w:rPr>
        <w:t xml:space="preserve"> </w:t>
      </w:r>
      <w:r w:rsidRPr="008D7CB5">
        <w:rPr>
          <w:rFonts w:cstheme="minorHAnsi"/>
        </w:rPr>
        <w:t xml:space="preserve">Daniel Carpenter, </w:t>
      </w:r>
      <w:r w:rsidRPr="008D7CB5">
        <w:rPr>
          <w:rFonts w:cstheme="minorHAnsi"/>
          <w:i/>
          <w:iCs/>
        </w:rPr>
        <w:t xml:space="preserve">Reputation and Power: Organizational Image and Pharmaceutical Regulation at the FDA </w:t>
      </w:r>
      <w:r w:rsidRPr="008D7CB5">
        <w:rPr>
          <w:rFonts w:cstheme="minorHAnsi"/>
        </w:rPr>
        <w:t>(Princeton: Princeton University Press, 2010), 474n.  O</w:t>
      </w:r>
      <w:r w:rsidRPr="008D7CB5">
        <w:rPr>
          <w:rFonts w:eastAsia="Times New Roman" w:cstheme="minorHAnsi"/>
          <w:color w:val="333333"/>
          <w:shd w:val="clear" w:color="auto" w:fill="FFFFFF"/>
        </w:rPr>
        <w:t xml:space="preserve">n the low standard of efficacy established by law, see </w:t>
      </w:r>
      <w:r w:rsidRPr="008D7CB5">
        <w:rPr>
          <w:rFonts w:cstheme="minorHAnsi"/>
        </w:rPr>
        <w:t xml:space="preserve">Jonathan Darrow, </w:t>
      </w:r>
      <w:r w:rsidR="00CE1BD6">
        <w:rPr>
          <w:rFonts w:cstheme="minorHAnsi"/>
        </w:rPr>
        <w:t>“</w:t>
      </w:r>
      <w:r w:rsidRPr="008D7CB5">
        <w:rPr>
          <w:rFonts w:cstheme="minorHAnsi"/>
        </w:rPr>
        <w:t>Pharmaceutical Efficacy: The Illusory Legal Standard</w:t>
      </w:r>
      <w:r w:rsidR="00CE626B">
        <w:rPr>
          <w:rFonts w:cstheme="minorHAnsi"/>
        </w:rPr>
        <w:t>,”</w:t>
      </w:r>
      <w:r w:rsidRPr="008D7CB5">
        <w:rPr>
          <w:rFonts w:cstheme="minorHAnsi"/>
        </w:rPr>
        <w:t xml:space="preserve"> </w:t>
      </w:r>
      <w:r w:rsidRPr="008D7CB5">
        <w:rPr>
          <w:rFonts w:cstheme="minorHAnsi"/>
          <w:i/>
          <w:iCs/>
        </w:rPr>
        <w:t xml:space="preserve">Washington and Lee Law Review </w:t>
      </w:r>
      <w:r w:rsidRPr="008D7CB5">
        <w:rPr>
          <w:rFonts w:cstheme="minorHAnsi"/>
        </w:rPr>
        <w:t>70 (2013)</w:t>
      </w:r>
      <w:r w:rsidR="00C47FEA">
        <w:rPr>
          <w:rFonts w:cstheme="minorHAnsi"/>
        </w:rPr>
        <w:t>:</w:t>
      </w:r>
      <w:r w:rsidRPr="008D7CB5">
        <w:rPr>
          <w:rFonts w:cstheme="minorHAnsi"/>
        </w:rPr>
        <w:t xml:space="preserve"> 2073-2136.</w:t>
      </w:r>
    </w:p>
    <w:p w14:paraId="298FE7D8" w14:textId="77777777" w:rsidR="00DA6F0A" w:rsidRPr="008D7CB5" w:rsidRDefault="00DA6F0A">
      <w:pPr>
        <w:pStyle w:val="EndnoteText"/>
        <w:rPr>
          <w:rFonts w:cstheme="minorHAnsi"/>
        </w:rPr>
      </w:pPr>
    </w:p>
  </w:endnote>
  <w:endnote w:id="6">
    <w:p w14:paraId="4845FAC9" w14:textId="57C53556" w:rsidR="00DA6F0A" w:rsidRPr="008D7CB5" w:rsidRDefault="00DA6F0A">
      <w:pPr>
        <w:pStyle w:val="EndnoteText"/>
        <w:rPr>
          <w:rFonts w:eastAsia="Times New Roman" w:cstheme="minorHAnsi"/>
          <w:color w:val="333333"/>
          <w:shd w:val="clear" w:color="auto" w:fill="FFFFFF"/>
        </w:rPr>
      </w:pPr>
      <w:r w:rsidRPr="008D7CB5">
        <w:rPr>
          <w:rStyle w:val="EndnoteReference"/>
          <w:rFonts w:cstheme="minorHAnsi"/>
        </w:rPr>
        <w:endnoteRef/>
      </w:r>
      <w:r w:rsidRPr="008D7CB5">
        <w:rPr>
          <w:rFonts w:cstheme="minorHAnsi"/>
        </w:rPr>
        <w:t xml:space="preserve"> </w:t>
      </w:r>
      <w:r w:rsidRPr="008D7CB5">
        <w:rPr>
          <w:rFonts w:eastAsia="Times New Roman" w:cstheme="minorHAnsi"/>
          <w:color w:val="333333"/>
          <w:shd w:val="clear" w:color="auto" w:fill="FFFFFF"/>
        </w:rPr>
        <w:t xml:space="preserve">On the idolatrous worship of statistical significance, see Stephen Ziliak and Deirdre McCloskey, </w:t>
      </w:r>
      <w:r w:rsidRPr="008D7CB5">
        <w:rPr>
          <w:rFonts w:eastAsia="Times New Roman" w:cstheme="minorHAnsi"/>
          <w:i/>
          <w:iCs/>
          <w:color w:val="333333"/>
          <w:shd w:val="clear" w:color="auto" w:fill="FFFFFF"/>
        </w:rPr>
        <w:t xml:space="preserve">The Cult of Statistical Significance: How the Standard Error Costs Us Jobs, Justice, and Lives </w:t>
      </w:r>
      <w:r w:rsidRPr="008D7CB5">
        <w:rPr>
          <w:rFonts w:eastAsia="Times New Roman" w:cstheme="minorHAnsi"/>
          <w:color w:val="333333"/>
          <w:shd w:val="clear" w:color="auto" w:fill="FFFFFF"/>
        </w:rPr>
        <w:t>(Ann Arbor: University of Michigan Press, 2011</w:t>
      </w:r>
      <w:r w:rsidR="002921B9" w:rsidRPr="008D7CB5">
        <w:rPr>
          <w:rFonts w:eastAsia="Times New Roman" w:cstheme="minorHAnsi"/>
          <w:color w:val="333333"/>
          <w:shd w:val="clear" w:color="auto" w:fill="FFFFFF"/>
        </w:rPr>
        <w:t>)</w:t>
      </w:r>
      <w:r w:rsidRPr="008D7CB5">
        <w:rPr>
          <w:rFonts w:eastAsia="Times New Roman" w:cstheme="minorHAnsi"/>
          <w:color w:val="333333"/>
          <w:shd w:val="clear" w:color="auto" w:fill="FFFFFF"/>
        </w:rPr>
        <w:t>.</w:t>
      </w:r>
    </w:p>
    <w:p w14:paraId="11456BC4" w14:textId="77777777" w:rsidR="00DA6F0A" w:rsidRPr="008D7CB5" w:rsidRDefault="00DA6F0A">
      <w:pPr>
        <w:pStyle w:val="EndnoteText"/>
        <w:rPr>
          <w:rFonts w:cstheme="minorHAnsi"/>
        </w:rPr>
      </w:pPr>
    </w:p>
  </w:endnote>
  <w:endnote w:id="7">
    <w:p w14:paraId="114A4EF5" w14:textId="530DC65E" w:rsidR="00DA6F0A" w:rsidRPr="008D7CB5" w:rsidRDefault="00DA6F0A">
      <w:pPr>
        <w:pStyle w:val="EndnoteText"/>
        <w:rPr>
          <w:rFonts w:cstheme="minorHAnsi"/>
        </w:rPr>
      </w:pPr>
      <w:r w:rsidRPr="008D7CB5">
        <w:rPr>
          <w:rStyle w:val="EndnoteReference"/>
          <w:rFonts w:cstheme="minorHAnsi"/>
        </w:rPr>
        <w:endnoteRef/>
      </w:r>
      <w:r w:rsidRPr="008D7CB5">
        <w:rPr>
          <w:rFonts w:cstheme="minorHAnsi"/>
        </w:rPr>
        <w:t xml:space="preserve"> Richard Lipton, David Dodick, Jessica Allani et al., </w:t>
      </w:r>
      <w:r w:rsidR="00CE1BD6">
        <w:rPr>
          <w:rFonts w:cstheme="minorHAnsi"/>
        </w:rPr>
        <w:t>“</w:t>
      </w:r>
      <w:r w:rsidRPr="008D7CB5">
        <w:rPr>
          <w:rFonts w:cstheme="minorHAnsi"/>
        </w:rPr>
        <w:t>Effect of Ubrogepant vs Placebo on Pain and Most Bothersome Associated Symptom in the Acute Treatment of Migraine: The Achieve II Randomized Clinical Trial</w:t>
      </w:r>
      <w:r w:rsidR="00CE626B">
        <w:rPr>
          <w:rFonts w:cstheme="minorHAnsi"/>
        </w:rPr>
        <w:t>,”</w:t>
      </w:r>
      <w:r w:rsidRPr="008D7CB5">
        <w:rPr>
          <w:rFonts w:cstheme="minorHAnsi"/>
        </w:rPr>
        <w:t xml:space="preserve"> </w:t>
      </w:r>
      <w:r w:rsidRPr="008D7CB5">
        <w:rPr>
          <w:rFonts w:cstheme="minorHAnsi"/>
          <w:i/>
          <w:iCs/>
        </w:rPr>
        <w:t xml:space="preserve">JAMA </w:t>
      </w:r>
      <w:r w:rsidRPr="008D7CB5">
        <w:rPr>
          <w:rFonts w:cstheme="minorHAnsi"/>
        </w:rPr>
        <w:t>322 (2019)</w:t>
      </w:r>
      <w:r w:rsidR="00C47FEA">
        <w:rPr>
          <w:rFonts w:cstheme="minorHAnsi"/>
        </w:rPr>
        <w:t>:</w:t>
      </w:r>
      <w:r w:rsidRPr="008D7CB5">
        <w:rPr>
          <w:rFonts w:cstheme="minorHAnsi"/>
        </w:rPr>
        <w:t xml:space="preserve"> 1887-98.</w:t>
      </w:r>
    </w:p>
    <w:p w14:paraId="53F89682" w14:textId="77777777" w:rsidR="00F33238" w:rsidRPr="008D7CB5" w:rsidRDefault="00F33238">
      <w:pPr>
        <w:pStyle w:val="EndnoteText"/>
        <w:rPr>
          <w:rFonts w:cstheme="minorHAnsi"/>
        </w:rPr>
      </w:pPr>
    </w:p>
  </w:endnote>
  <w:endnote w:id="8">
    <w:p w14:paraId="15FA82B4" w14:textId="2B9BA783" w:rsidR="00F33238" w:rsidRPr="008D7CB5" w:rsidRDefault="00F33238">
      <w:pPr>
        <w:pStyle w:val="EndnoteText"/>
        <w:rPr>
          <w:rFonts w:cstheme="minorHAnsi"/>
        </w:rPr>
      </w:pPr>
      <w:r w:rsidRPr="008D7CB5">
        <w:rPr>
          <w:rStyle w:val="EndnoteReference"/>
          <w:rFonts w:cstheme="minorHAnsi"/>
        </w:rPr>
        <w:endnoteRef/>
      </w:r>
      <w:r w:rsidRPr="008D7CB5">
        <w:rPr>
          <w:rFonts w:cstheme="minorHAnsi"/>
        </w:rPr>
        <w:t xml:space="preserve"> Darrow, </w:t>
      </w:r>
      <w:r w:rsidRPr="008D7CB5">
        <w:rPr>
          <w:rFonts w:cstheme="minorHAnsi"/>
          <w:i/>
          <w:iCs/>
        </w:rPr>
        <w:t xml:space="preserve">op. cit. </w:t>
      </w:r>
      <w:r w:rsidRPr="008D7CB5">
        <w:rPr>
          <w:rFonts w:cstheme="minorHAnsi"/>
        </w:rPr>
        <w:t>(note 5), 2076.</w:t>
      </w:r>
    </w:p>
    <w:p w14:paraId="0D7620D0" w14:textId="77777777" w:rsidR="00F33238" w:rsidRPr="008D7CB5" w:rsidRDefault="00F33238">
      <w:pPr>
        <w:pStyle w:val="EndnoteText"/>
        <w:rPr>
          <w:rFonts w:cstheme="minorHAnsi"/>
        </w:rPr>
      </w:pPr>
    </w:p>
  </w:endnote>
  <w:endnote w:id="9">
    <w:p w14:paraId="3A025483" w14:textId="7431DA11" w:rsidR="00F33238" w:rsidRPr="008D7CB5" w:rsidRDefault="00F33238">
      <w:pPr>
        <w:pStyle w:val="EndnoteText"/>
        <w:rPr>
          <w:rFonts w:eastAsia="Times New Roman" w:cstheme="minorHAnsi"/>
          <w:color w:val="333333"/>
          <w:shd w:val="clear" w:color="auto" w:fill="FFFFFF"/>
        </w:rPr>
      </w:pPr>
      <w:r w:rsidRPr="008D7CB5">
        <w:rPr>
          <w:rStyle w:val="EndnoteReference"/>
          <w:rFonts w:cstheme="minorHAnsi"/>
        </w:rPr>
        <w:endnoteRef/>
      </w:r>
      <w:r w:rsidRPr="008D7CB5">
        <w:rPr>
          <w:rFonts w:cstheme="minorHAnsi"/>
        </w:rPr>
        <w:t xml:space="preserve"> </w:t>
      </w:r>
      <w:r w:rsidRPr="008D7CB5">
        <w:rPr>
          <w:rFonts w:eastAsia="Times New Roman" w:cstheme="minorHAnsi"/>
          <w:color w:val="333333"/>
          <w:shd w:val="clear" w:color="auto" w:fill="FFFFFF"/>
        </w:rPr>
        <w:t xml:space="preserve">This is not to suggest that the FDA does not care about low efficacy.  In the singular case of a drug for the prevention of prostate cancer (finasteride), FDA reviewers noted with concern that it lowered the incidence of detected disease by only 14% (compared to placebo) when certain clerical errors in the classification of biopsies were corrected.  The original, published figure was 24.8%.  Set against this diminished gain was an apparent increase in the incidence of high-grade cancer associated with the drug in question.  See the Briefing Document for the ODAC </w:t>
      </w:r>
      <w:r w:rsidR="00C539D0" w:rsidRPr="008D7CB5">
        <w:rPr>
          <w:rFonts w:eastAsia="Times New Roman" w:cstheme="minorHAnsi"/>
          <w:color w:val="333333"/>
          <w:shd w:val="clear" w:color="auto" w:fill="FFFFFF"/>
        </w:rPr>
        <w:t>(</w:t>
      </w:r>
      <w:r w:rsidRPr="008D7CB5">
        <w:rPr>
          <w:rFonts w:eastAsia="Times New Roman" w:cstheme="minorHAnsi"/>
          <w:color w:val="333333"/>
          <w:shd w:val="clear" w:color="auto" w:fill="FFFFFF"/>
        </w:rPr>
        <w:t>Oncologic Drugs Advisory Committee</w:t>
      </w:r>
      <w:r w:rsidR="00C539D0" w:rsidRPr="008D7CB5">
        <w:rPr>
          <w:rFonts w:eastAsia="Times New Roman" w:cstheme="minorHAnsi"/>
          <w:color w:val="333333"/>
          <w:shd w:val="clear" w:color="auto" w:fill="FFFFFF"/>
        </w:rPr>
        <w:t>)</w:t>
      </w:r>
      <w:r w:rsidRPr="008D7CB5">
        <w:rPr>
          <w:rFonts w:eastAsia="Times New Roman" w:cstheme="minorHAnsi"/>
          <w:color w:val="333333"/>
          <w:shd w:val="clear" w:color="auto" w:fill="FFFFFF"/>
        </w:rPr>
        <w:t xml:space="preserve"> meeting of December 1, 2010.</w:t>
      </w:r>
    </w:p>
    <w:p w14:paraId="29103499" w14:textId="77777777" w:rsidR="00F33238" w:rsidRPr="008D7CB5" w:rsidRDefault="00F33238">
      <w:pPr>
        <w:pStyle w:val="EndnoteText"/>
        <w:rPr>
          <w:rFonts w:cstheme="minorHAnsi"/>
        </w:rPr>
      </w:pPr>
    </w:p>
  </w:endnote>
  <w:endnote w:id="10">
    <w:p w14:paraId="47027287" w14:textId="11C3FE6F" w:rsidR="00F33238" w:rsidRPr="008D7CB5" w:rsidRDefault="00F33238">
      <w:pPr>
        <w:pStyle w:val="EndnoteText"/>
        <w:rPr>
          <w:rFonts w:cstheme="minorHAnsi"/>
        </w:rPr>
      </w:pPr>
      <w:r w:rsidRPr="008D7CB5">
        <w:rPr>
          <w:rStyle w:val="EndnoteReference"/>
          <w:rFonts w:cstheme="minorHAnsi"/>
        </w:rPr>
        <w:endnoteRef/>
      </w:r>
      <w:r w:rsidRPr="008D7CB5">
        <w:rPr>
          <w:rFonts w:cstheme="minorHAnsi"/>
        </w:rPr>
        <w:t xml:space="preserve"> Placebo is still sometimes </w:t>
      </w:r>
      <w:r w:rsidR="00691FFE" w:rsidRPr="008D7CB5">
        <w:rPr>
          <w:rFonts w:cstheme="minorHAnsi"/>
        </w:rPr>
        <w:t xml:space="preserve">used </w:t>
      </w:r>
      <w:r w:rsidRPr="008D7CB5">
        <w:rPr>
          <w:rFonts w:cstheme="minorHAnsi"/>
        </w:rPr>
        <w:t xml:space="preserve">to control for the natural history of disease.  No one proposes that in the Prostate Cancer Prevention Trial, the placebo group saw any benefit from placebo.  Ian Thompson, Phyllis Goodman, Catherine Tangen et al., </w:t>
      </w:r>
      <w:r w:rsidR="00CE1BD6">
        <w:rPr>
          <w:rFonts w:cstheme="minorHAnsi"/>
        </w:rPr>
        <w:t>“</w:t>
      </w:r>
      <w:r w:rsidRPr="008D7CB5">
        <w:rPr>
          <w:rFonts w:cstheme="minorHAnsi"/>
        </w:rPr>
        <w:t>The Influence of Finasteride on the Development of Prostate Cancer</w:t>
      </w:r>
      <w:r w:rsidR="00CE626B">
        <w:rPr>
          <w:rFonts w:cstheme="minorHAnsi"/>
        </w:rPr>
        <w:t xml:space="preserve">,” </w:t>
      </w:r>
      <w:r w:rsidRPr="008D7CB5">
        <w:rPr>
          <w:rFonts w:cstheme="minorHAnsi"/>
          <w:i/>
          <w:iCs/>
        </w:rPr>
        <w:t>New England Journal of Medicine</w:t>
      </w:r>
      <w:r w:rsidRPr="008D7CB5">
        <w:rPr>
          <w:rFonts w:cstheme="minorHAnsi"/>
        </w:rPr>
        <w:t xml:space="preserve"> 349 (2003)</w:t>
      </w:r>
      <w:r w:rsidR="00C47FEA">
        <w:rPr>
          <w:rFonts w:cstheme="minorHAnsi"/>
        </w:rPr>
        <w:t>:</w:t>
      </w:r>
      <w:r w:rsidRPr="008D7CB5">
        <w:rPr>
          <w:rFonts w:cstheme="minorHAnsi"/>
        </w:rPr>
        <w:t xml:space="preserve"> 215-24.</w:t>
      </w:r>
    </w:p>
    <w:p w14:paraId="1498E3D6" w14:textId="77777777" w:rsidR="00F33238" w:rsidRPr="008D7CB5" w:rsidRDefault="00F33238">
      <w:pPr>
        <w:pStyle w:val="EndnoteText"/>
        <w:rPr>
          <w:rFonts w:cstheme="minorHAnsi"/>
        </w:rPr>
      </w:pPr>
    </w:p>
  </w:endnote>
  <w:endnote w:id="11">
    <w:p w14:paraId="6F9046D3" w14:textId="318F5DC7" w:rsidR="00936DC6" w:rsidRPr="008D7CB5" w:rsidRDefault="00F33238" w:rsidP="00936DC6">
      <w:pPr>
        <w:rPr>
          <w:rFonts w:cstheme="minorHAnsi"/>
        </w:rPr>
      </w:pPr>
      <w:r w:rsidRPr="008D7CB5">
        <w:rPr>
          <w:rStyle w:val="EndnoteReference"/>
          <w:rFonts w:cstheme="minorHAnsi"/>
        </w:rPr>
        <w:endnoteRef/>
      </w:r>
      <w:r w:rsidRPr="008D7CB5">
        <w:rPr>
          <w:rFonts w:cstheme="minorHAnsi"/>
        </w:rPr>
        <w:t xml:space="preserve"> </w:t>
      </w:r>
      <w:r w:rsidR="009F20C5" w:rsidRPr="008D7CB5">
        <w:rPr>
          <w:rFonts w:eastAsia="Times New Roman" w:cstheme="minorHAnsi"/>
          <w:color w:val="333333"/>
          <w:shd w:val="clear" w:color="auto" w:fill="FFFFFF"/>
        </w:rPr>
        <w:t xml:space="preserve">Harold Diehl, </w:t>
      </w:r>
      <w:r w:rsidR="00CE1BD6">
        <w:rPr>
          <w:rFonts w:eastAsia="Times New Roman" w:cstheme="minorHAnsi"/>
          <w:color w:val="333333"/>
          <w:shd w:val="clear" w:color="auto" w:fill="FFFFFF"/>
        </w:rPr>
        <w:t>“</w:t>
      </w:r>
      <w:r w:rsidR="009F20C5" w:rsidRPr="008D7CB5">
        <w:rPr>
          <w:rFonts w:eastAsia="Times New Roman" w:cstheme="minorHAnsi"/>
          <w:color w:val="333333"/>
          <w:shd w:val="clear" w:color="auto" w:fill="FFFFFF"/>
        </w:rPr>
        <w:t>Medicinal Treatment of the Common Cold</w:t>
      </w:r>
      <w:r w:rsidR="00CE626B">
        <w:rPr>
          <w:rFonts w:eastAsia="Times New Roman" w:cstheme="minorHAnsi"/>
          <w:color w:val="333333"/>
          <w:shd w:val="clear" w:color="auto" w:fill="FFFFFF"/>
        </w:rPr>
        <w:t>,”</w:t>
      </w:r>
      <w:r w:rsidR="009F20C5" w:rsidRPr="008D7CB5">
        <w:rPr>
          <w:rFonts w:eastAsia="Times New Roman" w:cstheme="minorHAnsi"/>
          <w:color w:val="333333"/>
          <w:shd w:val="clear" w:color="auto" w:fill="FFFFFF"/>
        </w:rPr>
        <w:t xml:space="preserve"> </w:t>
      </w:r>
      <w:r w:rsidR="009F20C5" w:rsidRPr="008D7CB5">
        <w:rPr>
          <w:rFonts w:eastAsia="Times New Roman" w:cstheme="minorHAnsi"/>
          <w:i/>
          <w:iCs/>
          <w:color w:val="333333"/>
          <w:shd w:val="clear" w:color="auto" w:fill="FFFFFF"/>
        </w:rPr>
        <w:t>Journal of the American Medical Association</w:t>
      </w:r>
      <w:r w:rsidR="009F20C5" w:rsidRPr="008D7CB5">
        <w:rPr>
          <w:rFonts w:eastAsia="Times New Roman" w:cstheme="minorHAnsi"/>
          <w:color w:val="333333"/>
          <w:shd w:val="clear" w:color="auto" w:fill="FFFFFF"/>
        </w:rPr>
        <w:t xml:space="preserve"> 101 (1933)</w:t>
      </w:r>
      <w:r w:rsidR="00C47FEA">
        <w:rPr>
          <w:rFonts w:eastAsia="Times New Roman" w:cstheme="minorHAnsi"/>
          <w:color w:val="333333"/>
          <w:shd w:val="clear" w:color="auto" w:fill="FFFFFF"/>
        </w:rPr>
        <w:t xml:space="preserve">: </w:t>
      </w:r>
      <w:r w:rsidR="009F20C5" w:rsidRPr="008D7CB5">
        <w:rPr>
          <w:rFonts w:eastAsia="Times New Roman" w:cstheme="minorHAnsi"/>
          <w:color w:val="333333"/>
          <w:shd w:val="clear" w:color="auto" w:fill="FFFFFF"/>
        </w:rPr>
        <w:t>2042-49.</w:t>
      </w:r>
    </w:p>
    <w:p w14:paraId="3FFB625C" w14:textId="0CF9F9AD" w:rsidR="00F33238" w:rsidRPr="008D7CB5" w:rsidRDefault="00F33238" w:rsidP="00936DC6">
      <w:pPr>
        <w:rPr>
          <w:rFonts w:cstheme="minorHAnsi"/>
        </w:rPr>
      </w:pPr>
    </w:p>
  </w:endnote>
  <w:endnote w:id="12">
    <w:p w14:paraId="25CF6EC1" w14:textId="1E854033" w:rsidR="009F20C5" w:rsidRPr="008D7CB5" w:rsidRDefault="009F20C5" w:rsidP="009F20C5">
      <w:pPr>
        <w:rPr>
          <w:rFonts w:cstheme="minorHAnsi"/>
        </w:rPr>
      </w:pPr>
      <w:r w:rsidRPr="008D7CB5">
        <w:rPr>
          <w:rStyle w:val="EndnoteReference"/>
          <w:rFonts w:cstheme="minorHAnsi"/>
        </w:rPr>
        <w:endnoteRef/>
      </w:r>
      <w:r w:rsidRPr="008D7CB5">
        <w:rPr>
          <w:rFonts w:cstheme="minorHAnsi"/>
        </w:rPr>
        <w:t xml:space="preserve"> </w:t>
      </w:r>
      <w:r w:rsidRPr="008D7CB5">
        <w:rPr>
          <w:rFonts w:eastAsia="Times New Roman" w:cstheme="minorHAnsi"/>
          <w:color w:val="333333"/>
          <w:shd w:val="clear" w:color="auto" w:fill="FFFFFF"/>
        </w:rPr>
        <w:t xml:space="preserve">H. Diehl, A. Baker and D. Cowan, </w:t>
      </w:r>
      <w:r w:rsidR="00CE1BD6">
        <w:rPr>
          <w:rFonts w:eastAsia="Times New Roman" w:cstheme="minorHAnsi"/>
          <w:color w:val="333333"/>
          <w:shd w:val="clear" w:color="auto" w:fill="FFFFFF"/>
        </w:rPr>
        <w:t>“</w:t>
      </w:r>
      <w:r w:rsidRPr="008D7CB5">
        <w:rPr>
          <w:rFonts w:eastAsia="Times New Roman" w:cstheme="minorHAnsi"/>
          <w:color w:val="333333"/>
          <w:shd w:val="clear" w:color="auto" w:fill="FFFFFF"/>
        </w:rPr>
        <w:t>Cold Vaccines: An Evaluation Based on a Controlled Study</w:t>
      </w:r>
      <w:r w:rsidR="00CE626B">
        <w:rPr>
          <w:rFonts w:eastAsia="Times New Roman" w:cstheme="minorHAnsi"/>
          <w:color w:val="333333"/>
          <w:shd w:val="clear" w:color="auto" w:fill="FFFFFF"/>
        </w:rPr>
        <w:t xml:space="preserve">,” </w:t>
      </w:r>
      <w:r w:rsidRPr="008D7CB5">
        <w:rPr>
          <w:rFonts w:eastAsia="Times New Roman" w:cstheme="minorHAnsi"/>
          <w:color w:val="333333"/>
          <w:shd w:val="clear" w:color="auto" w:fill="FFFFFF"/>
        </w:rPr>
        <w:t xml:space="preserve"> </w:t>
      </w:r>
      <w:r w:rsidRPr="008D7CB5">
        <w:rPr>
          <w:rFonts w:eastAsia="Times New Roman" w:cstheme="minorHAnsi"/>
          <w:i/>
          <w:iCs/>
          <w:color w:val="333333"/>
          <w:shd w:val="clear" w:color="auto" w:fill="FFFFFF"/>
        </w:rPr>
        <w:t>Journal of the American Medical Association</w:t>
      </w:r>
      <w:r w:rsidRPr="008D7CB5">
        <w:rPr>
          <w:rFonts w:eastAsia="Times New Roman" w:cstheme="minorHAnsi"/>
          <w:color w:val="333333"/>
          <w:shd w:val="clear" w:color="auto" w:fill="FFFFFF"/>
        </w:rPr>
        <w:t xml:space="preserve"> 111 (1938</w:t>
      </w:r>
      <w:r w:rsidR="0065600A" w:rsidRPr="008D7CB5">
        <w:rPr>
          <w:rFonts w:eastAsia="Times New Roman" w:cstheme="minorHAnsi"/>
          <w:color w:val="333333"/>
          <w:shd w:val="clear" w:color="auto" w:fill="FFFFFF"/>
        </w:rPr>
        <w:t>)</w:t>
      </w:r>
      <w:r w:rsidRPr="008D7CB5">
        <w:rPr>
          <w:rFonts w:eastAsia="Times New Roman" w:cstheme="minorHAnsi"/>
          <w:color w:val="333333"/>
          <w:shd w:val="clear" w:color="auto" w:fill="FFFFFF"/>
        </w:rPr>
        <w:t>, 1168-73.</w:t>
      </w:r>
      <w:r w:rsidR="0065600A" w:rsidRPr="008D7CB5">
        <w:rPr>
          <w:rFonts w:eastAsia="Times New Roman" w:cstheme="minorHAnsi"/>
          <w:color w:val="333333"/>
          <w:shd w:val="clear" w:color="auto" w:fill="FFFFFF"/>
        </w:rPr>
        <w:t xml:space="preserve">  Without referring to Diehl, Gaddum later </w:t>
      </w:r>
      <w:r w:rsidR="003B7E25" w:rsidRPr="008D7CB5">
        <w:rPr>
          <w:rFonts w:eastAsia="Times New Roman" w:cstheme="minorHAnsi"/>
          <w:color w:val="333333"/>
          <w:shd w:val="clear" w:color="auto" w:fill="FFFFFF"/>
        </w:rPr>
        <w:t>found</w:t>
      </w:r>
      <w:r w:rsidR="0065600A" w:rsidRPr="008D7CB5">
        <w:rPr>
          <w:rFonts w:eastAsia="Times New Roman" w:cstheme="minorHAnsi"/>
          <w:color w:val="333333"/>
          <w:shd w:val="clear" w:color="auto" w:fill="FFFFFF"/>
        </w:rPr>
        <w:t xml:space="preserve"> that in the typical trial on the common cold, </w:t>
      </w:r>
      <w:r w:rsidR="003B7E25" w:rsidRPr="008D7CB5">
        <w:rPr>
          <w:rFonts w:eastAsia="Times New Roman" w:cstheme="minorHAnsi"/>
          <w:color w:val="333333"/>
          <w:shd w:val="clear" w:color="auto" w:fill="FFFFFF"/>
        </w:rPr>
        <w:t xml:space="preserve">the test drug yields good results and the dummy </w:t>
      </w:r>
      <w:r w:rsidR="00CE1BD6">
        <w:rPr>
          <w:rFonts w:eastAsia="Times New Roman" w:cstheme="minorHAnsi"/>
          <w:color w:val="333333"/>
          <w:shd w:val="clear" w:color="auto" w:fill="FFFFFF"/>
        </w:rPr>
        <w:t>“</w:t>
      </w:r>
      <w:r w:rsidR="003B7E25" w:rsidRPr="008D7CB5">
        <w:rPr>
          <w:rFonts w:eastAsia="Times New Roman" w:cstheme="minorHAnsi"/>
          <w:color w:val="333333"/>
          <w:shd w:val="clear" w:color="auto" w:fill="FFFFFF"/>
        </w:rPr>
        <w:t>almost equally good results</w:t>
      </w:r>
      <w:r w:rsidR="00CE1BD6">
        <w:rPr>
          <w:rFonts w:eastAsia="Times New Roman" w:cstheme="minorHAnsi"/>
          <w:color w:val="333333"/>
          <w:shd w:val="clear" w:color="auto" w:fill="FFFFFF"/>
        </w:rPr>
        <w:t>”</w:t>
      </w:r>
      <w:r w:rsidR="003B7E25" w:rsidRPr="008D7CB5">
        <w:rPr>
          <w:rFonts w:eastAsia="Times New Roman" w:cstheme="minorHAnsi"/>
          <w:color w:val="333333"/>
          <w:shd w:val="clear" w:color="auto" w:fill="FFFFFF"/>
        </w:rPr>
        <w:t xml:space="preserve">.  J. Gaddum, </w:t>
      </w:r>
      <w:r w:rsidR="00CE1BD6">
        <w:rPr>
          <w:rFonts w:eastAsia="Times New Roman" w:cstheme="minorHAnsi"/>
          <w:color w:val="333333"/>
          <w:shd w:val="clear" w:color="auto" w:fill="FFFFFF"/>
        </w:rPr>
        <w:t>“</w:t>
      </w:r>
      <w:r w:rsidR="003B7E25" w:rsidRPr="008D7CB5">
        <w:rPr>
          <w:rFonts w:eastAsia="Times New Roman" w:cstheme="minorHAnsi"/>
          <w:color w:val="333333"/>
          <w:shd w:val="clear" w:color="auto" w:fill="FFFFFF"/>
        </w:rPr>
        <w:t>Walter Ernest Dixon Memorial Lecture</w:t>
      </w:r>
      <w:r w:rsidR="00CE626B">
        <w:rPr>
          <w:rFonts w:eastAsia="Times New Roman" w:cstheme="minorHAnsi"/>
          <w:color w:val="333333"/>
          <w:shd w:val="clear" w:color="auto" w:fill="FFFFFF"/>
        </w:rPr>
        <w:t>,”</w:t>
      </w:r>
      <w:r w:rsidR="003B7E25" w:rsidRPr="008D7CB5">
        <w:rPr>
          <w:rFonts w:eastAsia="Times New Roman" w:cstheme="minorHAnsi"/>
          <w:color w:val="333333"/>
          <w:shd w:val="clear" w:color="auto" w:fill="FFFFFF"/>
        </w:rPr>
        <w:t xml:space="preserve"> </w:t>
      </w:r>
      <w:r w:rsidR="003B7E25" w:rsidRPr="008D7CB5">
        <w:rPr>
          <w:rFonts w:eastAsia="Times New Roman" w:cstheme="minorHAnsi"/>
          <w:i/>
          <w:iCs/>
          <w:color w:val="333333"/>
          <w:shd w:val="clear" w:color="auto" w:fill="FFFFFF"/>
        </w:rPr>
        <w:t>Proce</w:t>
      </w:r>
      <w:r w:rsidR="004333B1" w:rsidRPr="008D7CB5">
        <w:rPr>
          <w:rFonts w:eastAsia="Times New Roman" w:cstheme="minorHAnsi"/>
          <w:i/>
          <w:iCs/>
          <w:color w:val="333333"/>
          <w:shd w:val="clear" w:color="auto" w:fill="FFFFFF"/>
        </w:rPr>
        <w:t>e</w:t>
      </w:r>
      <w:r w:rsidR="003B7E25" w:rsidRPr="008D7CB5">
        <w:rPr>
          <w:rFonts w:eastAsia="Times New Roman" w:cstheme="minorHAnsi"/>
          <w:i/>
          <w:iCs/>
          <w:color w:val="333333"/>
          <w:shd w:val="clear" w:color="auto" w:fill="FFFFFF"/>
        </w:rPr>
        <w:t>dings of the Royall Society of Medicine</w:t>
      </w:r>
      <w:r w:rsidR="003B7E25" w:rsidRPr="008D7CB5">
        <w:rPr>
          <w:rFonts w:eastAsia="Times New Roman" w:cstheme="minorHAnsi"/>
          <w:color w:val="333333"/>
          <w:shd w:val="clear" w:color="auto" w:fill="FFFFFF"/>
        </w:rPr>
        <w:t xml:space="preserve"> 47 (1954)</w:t>
      </w:r>
      <w:r w:rsidR="00C47FEA">
        <w:rPr>
          <w:rFonts w:eastAsia="Times New Roman" w:cstheme="minorHAnsi"/>
          <w:color w:val="333333"/>
          <w:shd w:val="clear" w:color="auto" w:fill="FFFFFF"/>
        </w:rPr>
        <w:t xml:space="preserve">: </w:t>
      </w:r>
      <w:r w:rsidR="003B7E25" w:rsidRPr="008D7CB5">
        <w:rPr>
          <w:rFonts w:eastAsia="Times New Roman" w:cstheme="minorHAnsi"/>
          <w:color w:val="333333"/>
          <w:shd w:val="clear" w:color="auto" w:fill="FFFFFF"/>
        </w:rPr>
        <w:t>195-204.</w:t>
      </w:r>
    </w:p>
    <w:p w14:paraId="71E74802" w14:textId="21D8961E" w:rsidR="009F20C5" w:rsidRPr="008D7CB5" w:rsidRDefault="009F20C5">
      <w:pPr>
        <w:pStyle w:val="EndnoteText"/>
        <w:rPr>
          <w:rFonts w:cstheme="minorHAnsi"/>
        </w:rPr>
      </w:pPr>
    </w:p>
  </w:endnote>
  <w:endnote w:id="13">
    <w:p w14:paraId="1C497DE1" w14:textId="0CF5D4D3" w:rsidR="004114F1" w:rsidRPr="008D7CB5" w:rsidRDefault="004114F1" w:rsidP="004114F1">
      <w:pPr>
        <w:rPr>
          <w:rFonts w:cstheme="minorHAnsi"/>
        </w:rPr>
      </w:pPr>
      <w:r w:rsidRPr="008D7CB5">
        <w:rPr>
          <w:rStyle w:val="EndnoteReference"/>
          <w:rFonts w:cstheme="minorHAnsi"/>
        </w:rPr>
        <w:endnoteRef/>
      </w:r>
      <w:r w:rsidRPr="008D7CB5">
        <w:rPr>
          <w:rFonts w:cstheme="minorHAnsi"/>
        </w:rPr>
        <w:t xml:space="preserve"> William Evans and Clifford Hoyle, </w:t>
      </w:r>
      <w:r w:rsidR="00CE1BD6">
        <w:rPr>
          <w:rFonts w:cstheme="minorHAnsi"/>
        </w:rPr>
        <w:t>“</w:t>
      </w:r>
      <w:r w:rsidRPr="008D7CB5">
        <w:rPr>
          <w:rFonts w:cstheme="minorHAnsi"/>
        </w:rPr>
        <w:t>The Comparative Value of Drugs Used in the Treatment of Angina Pectoris</w:t>
      </w:r>
      <w:r w:rsidR="00CE626B">
        <w:rPr>
          <w:rFonts w:cstheme="minorHAnsi"/>
        </w:rPr>
        <w:t>,”</w:t>
      </w:r>
      <w:r w:rsidRPr="008D7CB5">
        <w:rPr>
          <w:rFonts w:cstheme="minorHAnsi"/>
        </w:rPr>
        <w:t xml:space="preserve"> </w:t>
      </w:r>
      <w:r w:rsidRPr="008D7CB5">
        <w:rPr>
          <w:rFonts w:cstheme="minorHAnsi"/>
          <w:i/>
          <w:iCs/>
        </w:rPr>
        <w:t>QJM: An International Journal of Medicine</w:t>
      </w:r>
      <w:r w:rsidRPr="008D7CB5">
        <w:rPr>
          <w:rFonts w:cstheme="minorHAnsi"/>
        </w:rPr>
        <w:t xml:space="preserve"> 2 (1933)</w:t>
      </w:r>
      <w:r w:rsidR="00C47FEA">
        <w:rPr>
          <w:rFonts w:cstheme="minorHAnsi"/>
        </w:rPr>
        <w:t>:</w:t>
      </w:r>
      <w:r w:rsidRPr="008D7CB5">
        <w:rPr>
          <w:rFonts w:cstheme="minorHAnsi"/>
        </w:rPr>
        <w:t xml:space="preserve"> 311-38.</w:t>
      </w:r>
    </w:p>
    <w:p w14:paraId="64CF2BEE" w14:textId="4A6EDFD4" w:rsidR="004114F1" w:rsidRPr="008D7CB5" w:rsidRDefault="004114F1">
      <w:pPr>
        <w:pStyle w:val="EndnoteText"/>
        <w:rPr>
          <w:rFonts w:cstheme="minorHAnsi"/>
        </w:rPr>
      </w:pPr>
    </w:p>
  </w:endnote>
  <w:endnote w:id="14">
    <w:p w14:paraId="7C426B2F" w14:textId="77777777" w:rsidR="0035651F" w:rsidRPr="008D7CB5" w:rsidRDefault="0035651F" w:rsidP="0035651F">
      <w:pPr>
        <w:pStyle w:val="EndnoteText"/>
        <w:rPr>
          <w:rFonts w:cstheme="minorHAnsi"/>
        </w:rPr>
      </w:pPr>
      <w:r w:rsidRPr="008D7CB5">
        <w:rPr>
          <w:rStyle w:val="EndnoteReference"/>
          <w:rFonts w:cstheme="minorHAnsi"/>
        </w:rPr>
        <w:endnoteRef/>
      </w:r>
      <w:r w:rsidRPr="008D7CB5">
        <w:rPr>
          <w:rFonts w:cstheme="minorHAnsi"/>
        </w:rPr>
        <w:t xml:space="preserve"> Gaddum, </w:t>
      </w:r>
      <w:r w:rsidRPr="008D7CB5">
        <w:rPr>
          <w:rFonts w:cstheme="minorHAnsi"/>
          <w:i/>
          <w:iCs/>
        </w:rPr>
        <w:t>op. cit.</w:t>
      </w:r>
      <w:r w:rsidRPr="008D7CB5">
        <w:rPr>
          <w:rFonts w:cstheme="minorHAnsi"/>
        </w:rPr>
        <w:t xml:space="preserve"> (note 12).</w:t>
      </w:r>
    </w:p>
    <w:p w14:paraId="1B16D586" w14:textId="77777777" w:rsidR="0035651F" w:rsidRPr="008D7CB5" w:rsidRDefault="0035651F" w:rsidP="0035651F">
      <w:pPr>
        <w:pStyle w:val="EndnoteText"/>
        <w:rPr>
          <w:rFonts w:cstheme="minorHAnsi"/>
        </w:rPr>
      </w:pPr>
    </w:p>
  </w:endnote>
  <w:endnote w:id="15">
    <w:p w14:paraId="560A3B70" w14:textId="64AB43FC" w:rsidR="0035651F" w:rsidRPr="008D7CB5" w:rsidRDefault="0035651F" w:rsidP="0035651F">
      <w:pPr>
        <w:pStyle w:val="EndnoteText"/>
        <w:rPr>
          <w:rFonts w:cstheme="minorHAnsi"/>
        </w:rPr>
      </w:pPr>
      <w:r w:rsidRPr="008D7CB5">
        <w:rPr>
          <w:rStyle w:val="EndnoteReference"/>
          <w:rFonts w:cstheme="minorHAnsi"/>
        </w:rPr>
        <w:endnoteRef/>
      </w:r>
      <w:r w:rsidRPr="008D7CB5">
        <w:rPr>
          <w:rFonts w:cstheme="minorHAnsi"/>
        </w:rPr>
        <w:t xml:space="preserve"> Seymour Rinzler, Hyman Bakst, Zachary Benjamin et al., </w:t>
      </w:r>
      <w:r w:rsidR="00CE1BD6">
        <w:rPr>
          <w:rFonts w:cstheme="minorHAnsi"/>
        </w:rPr>
        <w:t>“</w:t>
      </w:r>
      <w:r w:rsidRPr="008D7CB5">
        <w:rPr>
          <w:rFonts w:cstheme="minorHAnsi"/>
        </w:rPr>
        <w:t>Failure of Alpha Tocopherol to Influence Chest Pain in Patients with Heart Disease</w:t>
      </w:r>
      <w:r w:rsidR="00CE626B">
        <w:rPr>
          <w:rFonts w:cstheme="minorHAnsi"/>
        </w:rPr>
        <w:t>,”</w:t>
      </w:r>
      <w:r w:rsidRPr="008D7CB5">
        <w:rPr>
          <w:rFonts w:cstheme="minorHAnsi"/>
        </w:rPr>
        <w:t xml:space="preserve"> </w:t>
      </w:r>
      <w:r w:rsidRPr="008D7CB5">
        <w:rPr>
          <w:rFonts w:cstheme="minorHAnsi"/>
          <w:i/>
          <w:iCs/>
        </w:rPr>
        <w:t xml:space="preserve">Circulation </w:t>
      </w:r>
      <w:r w:rsidRPr="008D7CB5">
        <w:rPr>
          <w:rFonts w:cstheme="minorHAnsi"/>
        </w:rPr>
        <w:t>1 (1950)</w:t>
      </w:r>
      <w:r w:rsidR="00C47FEA">
        <w:rPr>
          <w:rFonts w:cstheme="minorHAnsi"/>
        </w:rPr>
        <w:t>:</w:t>
      </w:r>
      <w:r w:rsidRPr="008D7CB5">
        <w:rPr>
          <w:rFonts w:cstheme="minorHAnsi"/>
        </w:rPr>
        <w:t xml:space="preserve"> 288-93.</w:t>
      </w:r>
    </w:p>
    <w:p w14:paraId="619715A5" w14:textId="77777777" w:rsidR="0035651F" w:rsidRPr="008D7CB5" w:rsidRDefault="0035651F" w:rsidP="0035651F">
      <w:pPr>
        <w:pStyle w:val="EndnoteText"/>
        <w:rPr>
          <w:rFonts w:cstheme="minorHAnsi"/>
        </w:rPr>
      </w:pPr>
    </w:p>
  </w:endnote>
  <w:endnote w:id="16">
    <w:p w14:paraId="7EF1C090" w14:textId="7D080E97" w:rsidR="00597A3A" w:rsidRPr="008D7CB5" w:rsidRDefault="00597A3A" w:rsidP="00597A3A">
      <w:pPr>
        <w:pStyle w:val="EndnoteText"/>
        <w:rPr>
          <w:rFonts w:cstheme="minorHAnsi"/>
        </w:rPr>
      </w:pPr>
      <w:r w:rsidRPr="008D7CB5">
        <w:rPr>
          <w:rStyle w:val="EndnoteReference"/>
          <w:rFonts w:cstheme="minorHAnsi"/>
        </w:rPr>
        <w:endnoteRef/>
      </w:r>
      <w:r w:rsidRPr="008D7CB5">
        <w:rPr>
          <w:rFonts w:cstheme="minorHAnsi"/>
        </w:rPr>
        <w:t xml:space="preserve"> Harry Gold, Nathaniel Kwit and Harold Otto, </w:t>
      </w:r>
      <w:r w:rsidR="00CE1BD6">
        <w:rPr>
          <w:rFonts w:cstheme="minorHAnsi"/>
        </w:rPr>
        <w:t>“</w:t>
      </w:r>
      <w:r w:rsidRPr="008D7CB5">
        <w:rPr>
          <w:rFonts w:cstheme="minorHAnsi"/>
        </w:rPr>
        <w:t>The Xanthines (Theobromine and Aminophylline) in the Treatment of Cardiac Pain</w:t>
      </w:r>
      <w:r w:rsidR="00CE626B">
        <w:rPr>
          <w:rFonts w:cstheme="minorHAnsi"/>
        </w:rPr>
        <w:t>,”</w:t>
      </w:r>
      <w:r w:rsidRPr="008D7CB5">
        <w:rPr>
          <w:rFonts w:cstheme="minorHAnsi"/>
        </w:rPr>
        <w:t xml:space="preserve"> </w:t>
      </w:r>
      <w:r w:rsidRPr="008D7CB5">
        <w:rPr>
          <w:rFonts w:cstheme="minorHAnsi"/>
          <w:i/>
          <w:iCs/>
        </w:rPr>
        <w:t>Journal of the American Medical Association</w:t>
      </w:r>
      <w:r w:rsidRPr="008D7CB5">
        <w:rPr>
          <w:rFonts w:cstheme="minorHAnsi"/>
        </w:rPr>
        <w:t xml:space="preserve"> 108 (1937)</w:t>
      </w:r>
      <w:r w:rsidR="00C47FEA">
        <w:rPr>
          <w:rFonts w:cstheme="minorHAnsi"/>
        </w:rPr>
        <w:t>:</w:t>
      </w:r>
      <w:r w:rsidRPr="008D7CB5">
        <w:rPr>
          <w:rFonts w:cstheme="minorHAnsi"/>
        </w:rPr>
        <w:t xml:space="preserve"> 2173-79.</w:t>
      </w:r>
    </w:p>
    <w:p w14:paraId="1B7544B5" w14:textId="77777777" w:rsidR="00597A3A" w:rsidRPr="008D7CB5" w:rsidRDefault="00597A3A" w:rsidP="00597A3A">
      <w:pPr>
        <w:pStyle w:val="EndnoteText"/>
        <w:rPr>
          <w:rFonts w:cstheme="minorHAnsi"/>
        </w:rPr>
      </w:pPr>
    </w:p>
  </w:endnote>
  <w:endnote w:id="17">
    <w:p w14:paraId="438A77DD" w14:textId="52333950" w:rsidR="004114F1" w:rsidRPr="008D7CB5" w:rsidRDefault="004114F1">
      <w:pPr>
        <w:pStyle w:val="EndnoteText"/>
        <w:rPr>
          <w:rFonts w:cstheme="minorHAnsi"/>
        </w:rPr>
      </w:pPr>
      <w:r w:rsidRPr="008D7CB5">
        <w:rPr>
          <w:rStyle w:val="EndnoteReference"/>
          <w:rFonts w:cstheme="minorHAnsi"/>
        </w:rPr>
        <w:endnoteRef/>
      </w:r>
      <w:r w:rsidRPr="008D7CB5">
        <w:rPr>
          <w:rFonts w:cstheme="minorHAnsi"/>
        </w:rPr>
        <w:t xml:space="preserve"> Arthur Shapiro and Elaine Shapiro, </w:t>
      </w:r>
      <w:r w:rsidRPr="008D7CB5">
        <w:rPr>
          <w:rFonts w:cstheme="minorHAnsi"/>
          <w:i/>
          <w:iCs/>
        </w:rPr>
        <w:t xml:space="preserve">The Powerful Placebo: From Ancient Priest to Modern Physician </w:t>
      </w:r>
      <w:r w:rsidRPr="008D7CB5">
        <w:rPr>
          <w:rFonts w:cstheme="minorHAnsi"/>
        </w:rPr>
        <w:t>(Baltimore: Johns Hopkins University Press, 1997)</w:t>
      </w:r>
      <w:r w:rsidR="00C47FEA">
        <w:rPr>
          <w:rFonts w:cstheme="minorHAnsi"/>
        </w:rPr>
        <w:t>:</w:t>
      </w:r>
      <w:r w:rsidRPr="008D7CB5">
        <w:rPr>
          <w:rFonts w:cstheme="minorHAnsi"/>
        </w:rPr>
        <w:t xml:space="preserve"> 143-44; 153-54.</w:t>
      </w:r>
    </w:p>
    <w:p w14:paraId="2B216A29" w14:textId="77777777" w:rsidR="004114F1" w:rsidRPr="008D7CB5" w:rsidRDefault="004114F1">
      <w:pPr>
        <w:pStyle w:val="EndnoteText"/>
        <w:rPr>
          <w:rFonts w:cstheme="minorHAnsi"/>
        </w:rPr>
      </w:pPr>
    </w:p>
  </w:endnote>
  <w:endnote w:id="18">
    <w:p w14:paraId="5C9D98BC" w14:textId="70F146D5" w:rsidR="004114F1" w:rsidRPr="008D7CB5" w:rsidRDefault="004114F1">
      <w:pPr>
        <w:pStyle w:val="EndnoteText"/>
        <w:rPr>
          <w:rFonts w:eastAsia="Times New Roman" w:cstheme="minorHAnsi"/>
          <w:color w:val="333333"/>
          <w:shd w:val="clear" w:color="auto" w:fill="FFFFFF"/>
        </w:rPr>
      </w:pPr>
      <w:r w:rsidRPr="008D7CB5">
        <w:rPr>
          <w:rStyle w:val="EndnoteReference"/>
          <w:rFonts w:cstheme="minorHAnsi"/>
        </w:rPr>
        <w:endnoteRef/>
      </w:r>
      <w:r w:rsidRPr="008D7CB5">
        <w:rPr>
          <w:rFonts w:cstheme="minorHAnsi"/>
        </w:rPr>
        <w:t xml:space="preserve"> </w:t>
      </w:r>
      <w:r w:rsidRPr="008D7CB5">
        <w:rPr>
          <w:rFonts w:eastAsia="Times New Roman" w:cstheme="minorHAnsi"/>
          <w:color w:val="333333"/>
          <w:shd w:val="clear" w:color="auto" w:fill="FFFFFF"/>
        </w:rPr>
        <w:t xml:space="preserve">Suzanne White, </w:t>
      </w:r>
      <w:r w:rsidR="00CE1BD6">
        <w:rPr>
          <w:rFonts w:eastAsia="Times New Roman" w:cstheme="minorHAnsi"/>
          <w:color w:val="333333"/>
          <w:shd w:val="clear" w:color="auto" w:fill="FFFFFF"/>
        </w:rPr>
        <w:t>“</w:t>
      </w:r>
      <w:r w:rsidRPr="008D7CB5">
        <w:rPr>
          <w:rFonts w:eastAsia="Times New Roman" w:cstheme="minorHAnsi"/>
          <w:color w:val="333333"/>
          <w:shd w:val="clear" w:color="auto" w:fill="FFFFFF"/>
        </w:rPr>
        <w:t>Medicine</w:t>
      </w:r>
      <w:r w:rsidR="00CE626B">
        <w:rPr>
          <w:rFonts w:eastAsia="Times New Roman" w:cstheme="minorHAnsi"/>
          <w:color w:val="333333"/>
          <w:shd w:val="clear" w:color="auto" w:fill="FFFFFF"/>
        </w:rPr>
        <w:t>’</w:t>
      </w:r>
      <w:r w:rsidRPr="008D7CB5">
        <w:rPr>
          <w:rFonts w:eastAsia="Times New Roman" w:cstheme="minorHAnsi"/>
          <w:color w:val="333333"/>
          <w:shd w:val="clear" w:color="auto" w:fill="FFFFFF"/>
        </w:rPr>
        <w:t>s Humble Humbug: Four Period in the Understanding of the Placebo</w:t>
      </w:r>
      <w:r w:rsidR="00CE626B">
        <w:rPr>
          <w:rFonts w:eastAsia="Times New Roman" w:cstheme="minorHAnsi"/>
          <w:color w:val="333333"/>
          <w:shd w:val="clear" w:color="auto" w:fill="FFFFFF"/>
        </w:rPr>
        <w:t>,”</w:t>
      </w:r>
      <w:r w:rsidRPr="008D7CB5">
        <w:rPr>
          <w:rFonts w:eastAsia="Times New Roman" w:cstheme="minorHAnsi"/>
          <w:color w:val="333333"/>
          <w:shd w:val="clear" w:color="auto" w:fill="FFFFFF"/>
        </w:rPr>
        <w:t xml:space="preserve"> </w:t>
      </w:r>
      <w:r w:rsidRPr="008D7CB5">
        <w:rPr>
          <w:rFonts w:eastAsia="Times New Roman" w:cstheme="minorHAnsi"/>
          <w:i/>
          <w:iCs/>
          <w:color w:val="333333"/>
          <w:shd w:val="clear" w:color="auto" w:fill="FFFFFF"/>
        </w:rPr>
        <w:t>Pharmacy in History</w:t>
      </w:r>
      <w:r w:rsidRPr="008D7CB5">
        <w:rPr>
          <w:rFonts w:eastAsia="Times New Roman" w:cstheme="minorHAnsi"/>
          <w:color w:val="333333"/>
          <w:shd w:val="clear" w:color="auto" w:fill="FFFFFF"/>
        </w:rPr>
        <w:t xml:space="preserve"> 27 (1985), 51-60.</w:t>
      </w:r>
      <w:r w:rsidR="000922E3" w:rsidRPr="008D7CB5">
        <w:rPr>
          <w:rFonts w:eastAsia="Times New Roman" w:cstheme="minorHAnsi"/>
          <w:color w:val="333333"/>
          <w:shd w:val="clear" w:color="auto" w:fill="FFFFFF"/>
        </w:rPr>
        <w:t xml:space="preserve">  Reflecting in a 1968 interview on the state of things around the time of the xanthine study, Gold remarked that </w:t>
      </w:r>
      <w:r w:rsidR="00CE1BD6">
        <w:rPr>
          <w:rFonts w:eastAsia="Times New Roman" w:cstheme="minorHAnsi"/>
          <w:color w:val="333333"/>
          <w:shd w:val="clear" w:color="auto" w:fill="FFFFFF"/>
        </w:rPr>
        <w:t>“</w:t>
      </w:r>
      <w:r w:rsidR="000922E3" w:rsidRPr="008D7CB5">
        <w:rPr>
          <w:rFonts w:eastAsia="Times New Roman" w:cstheme="minorHAnsi"/>
          <w:color w:val="333333"/>
          <w:shd w:val="clear" w:color="auto" w:fill="FFFFFF"/>
        </w:rPr>
        <w:t>The reputation of a placebo was so bad that doctors in general had no use for its name.</w:t>
      </w:r>
      <w:r w:rsidR="00CE1BD6">
        <w:rPr>
          <w:rFonts w:eastAsia="Times New Roman" w:cstheme="minorHAnsi"/>
          <w:color w:val="333333"/>
          <w:shd w:val="clear" w:color="auto" w:fill="FFFFFF"/>
        </w:rPr>
        <w:t>”</w:t>
      </w:r>
      <w:r w:rsidR="000922E3" w:rsidRPr="008D7CB5">
        <w:rPr>
          <w:rFonts w:eastAsia="Times New Roman" w:cstheme="minorHAnsi"/>
          <w:color w:val="333333"/>
          <w:shd w:val="clear" w:color="auto" w:fill="FFFFFF"/>
        </w:rPr>
        <w:t xml:space="preserve">  See Shapiro and Shapiro, </w:t>
      </w:r>
      <w:r w:rsidR="000922E3" w:rsidRPr="008D7CB5">
        <w:rPr>
          <w:rFonts w:eastAsia="Times New Roman" w:cstheme="minorHAnsi"/>
          <w:i/>
          <w:iCs/>
          <w:color w:val="333333"/>
          <w:shd w:val="clear" w:color="auto" w:fill="FFFFFF"/>
        </w:rPr>
        <w:t xml:space="preserve">op. cit. </w:t>
      </w:r>
      <w:r w:rsidR="000922E3" w:rsidRPr="008D7CB5">
        <w:rPr>
          <w:rFonts w:eastAsia="Times New Roman" w:cstheme="minorHAnsi"/>
          <w:color w:val="333333"/>
          <w:shd w:val="clear" w:color="auto" w:fill="FFFFFF"/>
        </w:rPr>
        <w:t>(note 15), 141.</w:t>
      </w:r>
    </w:p>
    <w:p w14:paraId="742C8874" w14:textId="77777777" w:rsidR="004114F1" w:rsidRPr="008D7CB5" w:rsidRDefault="004114F1">
      <w:pPr>
        <w:pStyle w:val="EndnoteText"/>
        <w:rPr>
          <w:rFonts w:cstheme="minorHAnsi"/>
        </w:rPr>
      </w:pPr>
    </w:p>
  </w:endnote>
  <w:endnote w:id="19">
    <w:p w14:paraId="73FF8C3B" w14:textId="0811AE64" w:rsidR="004114F1" w:rsidRPr="008D7CB5" w:rsidRDefault="004114F1">
      <w:pPr>
        <w:pStyle w:val="EndnoteText"/>
        <w:rPr>
          <w:rFonts w:cstheme="minorHAnsi"/>
        </w:rPr>
      </w:pPr>
      <w:r w:rsidRPr="008D7CB5">
        <w:rPr>
          <w:rStyle w:val="EndnoteReference"/>
          <w:rFonts w:cstheme="minorHAnsi"/>
        </w:rPr>
        <w:endnoteRef/>
      </w:r>
      <w:r w:rsidRPr="008D7CB5">
        <w:rPr>
          <w:rFonts w:cstheme="minorHAnsi"/>
        </w:rPr>
        <w:t xml:space="preserve"> Harold Wolff et al., </w:t>
      </w:r>
      <w:r w:rsidR="00CE1BD6">
        <w:rPr>
          <w:rFonts w:cstheme="minorHAnsi"/>
        </w:rPr>
        <w:t>“</w:t>
      </w:r>
      <w:r w:rsidRPr="008D7CB5">
        <w:rPr>
          <w:rFonts w:cstheme="minorHAnsi"/>
        </w:rPr>
        <w:t>Conferences on Therapy</w:t>
      </w:r>
      <w:r w:rsidR="00CE626B">
        <w:rPr>
          <w:rFonts w:cstheme="minorHAnsi"/>
        </w:rPr>
        <w:t>,”</w:t>
      </w:r>
      <w:r w:rsidRPr="008D7CB5">
        <w:rPr>
          <w:rFonts w:cstheme="minorHAnsi"/>
        </w:rPr>
        <w:t xml:space="preserve"> </w:t>
      </w:r>
      <w:r w:rsidRPr="008D7CB5">
        <w:rPr>
          <w:rFonts w:cstheme="minorHAnsi"/>
          <w:i/>
          <w:iCs/>
        </w:rPr>
        <w:t xml:space="preserve">New York State Journal of Medicine </w:t>
      </w:r>
      <w:r w:rsidRPr="008D7CB5">
        <w:rPr>
          <w:rFonts w:cstheme="minorHAnsi"/>
        </w:rPr>
        <w:t>46 (1946)</w:t>
      </w:r>
      <w:r w:rsidR="00C47FEA">
        <w:rPr>
          <w:rFonts w:cstheme="minorHAnsi"/>
        </w:rPr>
        <w:t>:</w:t>
      </w:r>
      <w:r w:rsidRPr="008D7CB5">
        <w:rPr>
          <w:rFonts w:cstheme="minorHAnsi"/>
        </w:rPr>
        <w:t xml:space="preserve"> 1718-27.</w:t>
      </w:r>
    </w:p>
    <w:p w14:paraId="0CE71EED" w14:textId="77777777" w:rsidR="004114F1" w:rsidRPr="008D7CB5" w:rsidRDefault="004114F1">
      <w:pPr>
        <w:pStyle w:val="EndnoteText"/>
        <w:rPr>
          <w:rFonts w:cstheme="minorHAnsi"/>
        </w:rPr>
      </w:pPr>
    </w:p>
  </w:endnote>
  <w:endnote w:id="20">
    <w:p w14:paraId="4A8A31A7" w14:textId="201039EE" w:rsidR="00233BD6" w:rsidRPr="008D7CB5" w:rsidRDefault="00233BD6">
      <w:pPr>
        <w:pStyle w:val="EndnoteText"/>
        <w:rPr>
          <w:rFonts w:cstheme="minorHAnsi"/>
        </w:rPr>
      </w:pPr>
      <w:r w:rsidRPr="008D7CB5">
        <w:rPr>
          <w:rStyle w:val="EndnoteReference"/>
          <w:rFonts w:cstheme="minorHAnsi"/>
        </w:rPr>
        <w:endnoteRef/>
      </w:r>
      <w:r w:rsidRPr="008D7CB5">
        <w:rPr>
          <w:rFonts w:cstheme="minorHAnsi"/>
        </w:rPr>
        <w:t xml:space="preserve"> </w:t>
      </w:r>
      <w:r w:rsidRPr="008D7CB5">
        <w:rPr>
          <w:rFonts w:cstheme="minorHAnsi"/>
          <w:i/>
          <w:iCs/>
        </w:rPr>
        <w:t>Ibid.</w:t>
      </w:r>
      <w:r w:rsidRPr="008D7CB5">
        <w:rPr>
          <w:rFonts w:cstheme="minorHAnsi"/>
        </w:rPr>
        <w:t>, 1726.</w:t>
      </w:r>
    </w:p>
    <w:p w14:paraId="298B2CA4" w14:textId="77777777" w:rsidR="00233BD6" w:rsidRPr="008D7CB5" w:rsidRDefault="00233BD6">
      <w:pPr>
        <w:pStyle w:val="EndnoteText"/>
        <w:rPr>
          <w:rFonts w:cstheme="minorHAnsi"/>
        </w:rPr>
      </w:pPr>
    </w:p>
  </w:endnote>
  <w:endnote w:id="21">
    <w:p w14:paraId="335E15B2" w14:textId="46ED719A" w:rsidR="00F9554F" w:rsidRPr="008D7CB5" w:rsidRDefault="00F9554F" w:rsidP="00F9554F">
      <w:pPr>
        <w:pStyle w:val="EndnoteText"/>
        <w:rPr>
          <w:rFonts w:cstheme="minorHAnsi"/>
        </w:rPr>
      </w:pPr>
      <w:r w:rsidRPr="008D7CB5">
        <w:rPr>
          <w:rStyle w:val="EndnoteReference"/>
          <w:rFonts w:cstheme="minorHAnsi"/>
        </w:rPr>
        <w:endnoteRef/>
      </w:r>
      <w:r w:rsidRPr="008D7CB5">
        <w:rPr>
          <w:rFonts w:cstheme="minorHAnsi"/>
        </w:rPr>
        <w:t xml:space="preserve"> Medical Research Council, </w:t>
      </w:r>
      <w:r w:rsidR="00CE1BD6">
        <w:rPr>
          <w:rFonts w:cstheme="minorHAnsi"/>
        </w:rPr>
        <w:t>“</w:t>
      </w:r>
      <w:r w:rsidRPr="008D7CB5">
        <w:rPr>
          <w:rFonts w:cstheme="minorHAnsi"/>
        </w:rPr>
        <w:t>Streptomycin Treatment of Pulmonary Tuberculosis</w:t>
      </w:r>
      <w:r w:rsidR="00CE626B">
        <w:rPr>
          <w:rFonts w:cstheme="minorHAnsi"/>
        </w:rPr>
        <w:t>,”</w:t>
      </w:r>
      <w:r w:rsidRPr="008D7CB5">
        <w:rPr>
          <w:rFonts w:cstheme="minorHAnsi"/>
        </w:rPr>
        <w:t xml:space="preserve"> </w:t>
      </w:r>
      <w:r w:rsidRPr="008D7CB5">
        <w:rPr>
          <w:rFonts w:cstheme="minorHAnsi"/>
          <w:i/>
          <w:iCs/>
        </w:rPr>
        <w:t>British Medical Journal</w:t>
      </w:r>
      <w:r w:rsidRPr="008D7CB5">
        <w:rPr>
          <w:rFonts w:cstheme="minorHAnsi"/>
        </w:rPr>
        <w:t>, 30 Oct. 1948</w:t>
      </w:r>
      <w:r w:rsidR="00C47FEA">
        <w:rPr>
          <w:rFonts w:cstheme="minorHAnsi"/>
        </w:rPr>
        <w:t>:</w:t>
      </w:r>
      <w:r w:rsidRPr="008D7CB5">
        <w:rPr>
          <w:rFonts w:cstheme="minorHAnsi"/>
        </w:rPr>
        <w:t xml:space="preserve"> 769-82.  The MRC</w:t>
      </w:r>
      <w:r w:rsidR="00CE1BD6">
        <w:rPr>
          <w:rFonts w:cstheme="minorHAnsi"/>
        </w:rPr>
        <w:t>”</w:t>
      </w:r>
      <w:r w:rsidRPr="008D7CB5">
        <w:rPr>
          <w:rFonts w:cstheme="minorHAnsi"/>
        </w:rPr>
        <w:t xml:space="preserve">s 1944 trial of patulin for the common cold did employ placebo, however.  </w:t>
      </w:r>
    </w:p>
    <w:p w14:paraId="3B730E07" w14:textId="77777777" w:rsidR="00F9554F" w:rsidRPr="008D7CB5" w:rsidRDefault="00F9554F" w:rsidP="00F9554F">
      <w:pPr>
        <w:pStyle w:val="EndnoteText"/>
        <w:rPr>
          <w:rFonts w:cstheme="minorHAnsi"/>
        </w:rPr>
      </w:pPr>
    </w:p>
  </w:endnote>
  <w:endnote w:id="22">
    <w:p w14:paraId="25871B76" w14:textId="16F63191" w:rsidR="00D40D56" w:rsidRPr="008D7CB5" w:rsidRDefault="00D40D56">
      <w:pPr>
        <w:pStyle w:val="EndnoteText"/>
        <w:rPr>
          <w:rFonts w:cstheme="minorHAnsi"/>
        </w:rPr>
      </w:pPr>
      <w:r w:rsidRPr="008D7CB5">
        <w:rPr>
          <w:rStyle w:val="EndnoteReference"/>
          <w:rFonts w:cstheme="minorHAnsi"/>
        </w:rPr>
        <w:endnoteRef/>
      </w:r>
      <w:r w:rsidRPr="008D7CB5">
        <w:rPr>
          <w:rFonts w:cstheme="minorHAnsi"/>
        </w:rPr>
        <w:t xml:space="preserve"> Theodore Greiner, Irwin Bross and Harry Gold, </w:t>
      </w:r>
      <w:r w:rsidR="00CE1BD6">
        <w:rPr>
          <w:rFonts w:cstheme="minorHAnsi"/>
        </w:rPr>
        <w:t>“</w:t>
      </w:r>
      <w:r w:rsidRPr="008D7CB5">
        <w:rPr>
          <w:rFonts w:cstheme="minorHAnsi"/>
        </w:rPr>
        <w:t>A Method for Evaluation of Laxative Habits in Human Subjects</w:t>
      </w:r>
      <w:r w:rsidR="00CE626B">
        <w:rPr>
          <w:rFonts w:cstheme="minorHAnsi"/>
        </w:rPr>
        <w:t>,”</w:t>
      </w:r>
      <w:r w:rsidRPr="008D7CB5">
        <w:rPr>
          <w:rFonts w:cstheme="minorHAnsi"/>
        </w:rPr>
        <w:t xml:space="preserve"> </w:t>
      </w:r>
      <w:r w:rsidRPr="008D7CB5">
        <w:rPr>
          <w:rFonts w:cstheme="minorHAnsi"/>
          <w:i/>
          <w:iCs/>
        </w:rPr>
        <w:t>Journal of Chronic Diseases</w:t>
      </w:r>
      <w:r w:rsidRPr="008D7CB5">
        <w:rPr>
          <w:rFonts w:cstheme="minorHAnsi"/>
        </w:rPr>
        <w:t xml:space="preserve"> 6 (1957)</w:t>
      </w:r>
      <w:r w:rsidR="00C47FEA">
        <w:rPr>
          <w:rFonts w:cstheme="minorHAnsi"/>
        </w:rPr>
        <w:t>:</w:t>
      </w:r>
      <w:r w:rsidRPr="008D7CB5">
        <w:rPr>
          <w:rFonts w:cstheme="minorHAnsi"/>
        </w:rPr>
        <w:t xml:space="preserve"> 244-55.</w:t>
      </w:r>
    </w:p>
    <w:p w14:paraId="53B256A1" w14:textId="77777777" w:rsidR="00D40D56" w:rsidRPr="008D7CB5" w:rsidRDefault="00D40D56">
      <w:pPr>
        <w:pStyle w:val="EndnoteText"/>
        <w:rPr>
          <w:rFonts w:cstheme="minorHAnsi"/>
        </w:rPr>
      </w:pPr>
    </w:p>
  </w:endnote>
  <w:endnote w:id="23">
    <w:p w14:paraId="5840CF7E" w14:textId="0834E9E8" w:rsidR="00D40D56" w:rsidRPr="008D7CB5" w:rsidRDefault="00D40D56">
      <w:pPr>
        <w:pStyle w:val="EndnoteText"/>
        <w:rPr>
          <w:rFonts w:cstheme="minorHAnsi"/>
        </w:rPr>
      </w:pPr>
      <w:r w:rsidRPr="008D7CB5">
        <w:rPr>
          <w:rStyle w:val="EndnoteReference"/>
          <w:rFonts w:cstheme="minorHAnsi"/>
        </w:rPr>
        <w:endnoteRef/>
      </w:r>
      <w:r w:rsidRPr="008D7CB5">
        <w:rPr>
          <w:rFonts w:cstheme="minorHAnsi"/>
        </w:rPr>
        <w:t xml:space="preserve"> Walter Modell, </w:t>
      </w:r>
      <w:r w:rsidRPr="008D7CB5">
        <w:rPr>
          <w:rFonts w:cstheme="minorHAnsi"/>
          <w:i/>
          <w:iCs/>
        </w:rPr>
        <w:t>The Relief of Symptoms</w:t>
      </w:r>
      <w:r w:rsidRPr="008D7CB5">
        <w:rPr>
          <w:rFonts w:cstheme="minorHAnsi"/>
        </w:rPr>
        <w:t xml:space="preserve"> (Philadelphia: W. B. Saunders, 1956), 160.</w:t>
      </w:r>
    </w:p>
    <w:p w14:paraId="70FE16AF" w14:textId="77777777" w:rsidR="00D40D56" w:rsidRPr="008D7CB5" w:rsidRDefault="00D40D56">
      <w:pPr>
        <w:pStyle w:val="EndnoteText"/>
        <w:rPr>
          <w:rFonts w:cstheme="minorHAnsi"/>
        </w:rPr>
      </w:pPr>
    </w:p>
  </w:endnote>
  <w:endnote w:id="24">
    <w:p w14:paraId="2F1934FC" w14:textId="7DD84843" w:rsidR="00D40D56" w:rsidRPr="008D7CB5" w:rsidRDefault="00D40D56">
      <w:pPr>
        <w:pStyle w:val="EndnoteText"/>
        <w:rPr>
          <w:rFonts w:cstheme="minorHAnsi"/>
        </w:rPr>
      </w:pPr>
      <w:r w:rsidRPr="008D7CB5">
        <w:rPr>
          <w:rStyle w:val="EndnoteReference"/>
          <w:rFonts w:cstheme="minorHAnsi"/>
        </w:rPr>
        <w:endnoteRef/>
      </w:r>
      <w:r w:rsidRPr="008D7CB5">
        <w:rPr>
          <w:rFonts w:cstheme="minorHAnsi"/>
        </w:rPr>
        <w:t xml:space="preserve"> Henry Beecher, </w:t>
      </w:r>
      <w:r w:rsidR="00CE1BD6">
        <w:rPr>
          <w:rFonts w:cstheme="minorHAnsi"/>
        </w:rPr>
        <w:t>“</w:t>
      </w:r>
      <w:r w:rsidRPr="008D7CB5">
        <w:rPr>
          <w:rFonts w:cstheme="minorHAnsi"/>
        </w:rPr>
        <w:t>The Powerful Placebo</w:t>
      </w:r>
      <w:r w:rsidR="00CE626B">
        <w:rPr>
          <w:rFonts w:cstheme="minorHAnsi"/>
        </w:rPr>
        <w:t>,”</w:t>
      </w:r>
      <w:r w:rsidRPr="008D7CB5">
        <w:rPr>
          <w:rFonts w:cstheme="minorHAnsi"/>
        </w:rPr>
        <w:t xml:space="preserve"> </w:t>
      </w:r>
      <w:r w:rsidRPr="008D7CB5">
        <w:rPr>
          <w:rFonts w:cstheme="minorHAnsi"/>
          <w:i/>
          <w:iCs/>
        </w:rPr>
        <w:t xml:space="preserve">JAMA </w:t>
      </w:r>
      <w:r w:rsidRPr="008D7CB5">
        <w:rPr>
          <w:rFonts w:cstheme="minorHAnsi"/>
        </w:rPr>
        <w:t>159 (1955),</w:t>
      </w:r>
      <w:r w:rsidR="00C47FEA">
        <w:rPr>
          <w:rFonts w:cstheme="minorHAnsi"/>
        </w:rPr>
        <w:t>:</w:t>
      </w:r>
      <w:r w:rsidRPr="008D7CB5">
        <w:rPr>
          <w:rFonts w:cstheme="minorHAnsi"/>
        </w:rPr>
        <w:t xml:space="preserve"> 1606-09.</w:t>
      </w:r>
    </w:p>
    <w:p w14:paraId="3BA0B54E" w14:textId="77777777" w:rsidR="00D40D56" w:rsidRPr="008D7CB5" w:rsidRDefault="00D40D56">
      <w:pPr>
        <w:pStyle w:val="EndnoteText"/>
        <w:rPr>
          <w:rFonts w:cstheme="minorHAnsi"/>
        </w:rPr>
      </w:pPr>
    </w:p>
  </w:endnote>
  <w:endnote w:id="25">
    <w:p w14:paraId="48742BAC" w14:textId="0F822C70" w:rsidR="00D40D56" w:rsidRPr="008D7CB5" w:rsidRDefault="00D40D56">
      <w:pPr>
        <w:pStyle w:val="EndnoteText"/>
        <w:rPr>
          <w:rFonts w:cstheme="minorHAnsi"/>
        </w:rPr>
      </w:pPr>
      <w:r w:rsidRPr="008D7CB5">
        <w:rPr>
          <w:rStyle w:val="EndnoteReference"/>
          <w:rFonts w:cstheme="minorHAnsi"/>
        </w:rPr>
        <w:endnoteRef/>
      </w:r>
      <w:r w:rsidRPr="008D7CB5">
        <w:rPr>
          <w:rFonts w:cstheme="minorHAnsi"/>
        </w:rPr>
        <w:t xml:space="preserve"> Gunver Kienle, and Helmut Kiene, </w:t>
      </w:r>
      <w:r w:rsidR="00CE1BD6">
        <w:rPr>
          <w:rFonts w:cstheme="minorHAnsi"/>
        </w:rPr>
        <w:t>“</w:t>
      </w:r>
      <w:r w:rsidRPr="008D7CB5">
        <w:rPr>
          <w:rFonts w:cstheme="minorHAnsi"/>
        </w:rPr>
        <w:t>The Powerful Placebo Effect: Fact or Fiction?</w:t>
      </w:r>
      <w:r w:rsidR="00CE1BD6">
        <w:rPr>
          <w:rFonts w:cstheme="minorHAnsi"/>
        </w:rPr>
        <w:t>”</w:t>
      </w:r>
      <w:r w:rsidRPr="008D7CB5">
        <w:rPr>
          <w:rFonts w:cstheme="minorHAnsi"/>
        </w:rPr>
        <w:t xml:space="preserve">,  </w:t>
      </w:r>
      <w:r w:rsidRPr="008D7CB5">
        <w:rPr>
          <w:rFonts w:cstheme="minorHAnsi"/>
          <w:i/>
        </w:rPr>
        <w:t>Journal of Clinical Epidemiology</w:t>
      </w:r>
      <w:r w:rsidRPr="008D7CB5">
        <w:rPr>
          <w:rFonts w:cstheme="minorHAnsi"/>
        </w:rPr>
        <w:t xml:space="preserve"> 50 (1997)</w:t>
      </w:r>
      <w:r w:rsidR="00C47FEA">
        <w:rPr>
          <w:rFonts w:cstheme="minorHAnsi"/>
        </w:rPr>
        <w:t>:</w:t>
      </w:r>
      <w:r w:rsidRPr="008D7CB5">
        <w:rPr>
          <w:rFonts w:cstheme="minorHAnsi"/>
        </w:rPr>
        <w:t xml:space="preserve"> 1311-18.</w:t>
      </w:r>
    </w:p>
    <w:p w14:paraId="57FC1C3F" w14:textId="77777777" w:rsidR="00D40D56" w:rsidRPr="008D7CB5" w:rsidRDefault="00D40D56">
      <w:pPr>
        <w:pStyle w:val="EndnoteText"/>
        <w:rPr>
          <w:rFonts w:cstheme="minorHAnsi"/>
        </w:rPr>
      </w:pPr>
    </w:p>
  </w:endnote>
  <w:endnote w:id="26">
    <w:p w14:paraId="2A12EB63" w14:textId="77777777" w:rsidR="00825267" w:rsidRPr="008D7CB5" w:rsidRDefault="00825267" w:rsidP="00825267">
      <w:pPr>
        <w:pStyle w:val="EndnoteText"/>
        <w:rPr>
          <w:rFonts w:cstheme="minorHAnsi"/>
        </w:rPr>
      </w:pPr>
      <w:r w:rsidRPr="008D7CB5">
        <w:rPr>
          <w:rStyle w:val="EndnoteReference"/>
          <w:rFonts w:cstheme="minorHAnsi"/>
        </w:rPr>
        <w:endnoteRef/>
      </w:r>
      <w:r w:rsidRPr="008D7CB5">
        <w:rPr>
          <w:rFonts w:cstheme="minorHAnsi"/>
        </w:rPr>
        <w:t xml:space="preserve"> Cf. Henry Beecher, </w:t>
      </w:r>
      <w:r w:rsidRPr="008D7CB5">
        <w:rPr>
          <w:rFonts w:cstheme="minorHAnsi"/>
          <w:i/>
          <w:iCs/>
        </w:rPr>
        <w:t>Measurement of Subjective Responses</w:t>
      </w:r>
      <w:r w:rsidRPr="008D7CB5">
        <w:rPr>
          <w:rFonts w:cstheme="minorHAnsi"/>
        </w:rPr>
        <w:t xml:space="preserve"> (New York: Oxford University Press, 1959), 65.</w:t>
      </w:r>
    </w:p>
    <w:p w14:paraId="32DD0C55" w14:textId="77777777" w:rsidR="00825267" w:rsidRPr="008D7CB5" w:rsidRDefault="00825267" w:rsidP="00825267">
      <w:pPr>
        <w:pStyle w:val="EndnoteText"/>
        <w:rPr>
          <w:rFonts w:cstheme="minorHAnsi"/>
        </w:rPr>
      </w:pPr>
    </w:p>
  </w:endnote>
  <w:endnote w:id="27">
    <w:p w14:paraId="652EEAC6" w14:textId="7445CDDF" w:rsidR="00825267" w:rsidRPr="008D7CB5" w:rsidRDefault="00825267" w:rsidP="00825267">
      <w:pPr>
        <w:pStyle w:val="EndnoteText"/>
        <w:rPr>
          <w:rFonts w:cstheme="minorHAnsi"/>
        </w:rPr>
      </w:pPr>
      <w:r w:rsidRPr="008D7CB5">
        <w:rPr>
          <w:rStyle w:val="EndnoteReference"/>
          <w:rFonts w:cstheme="minorHAnsi"/>
        </w:rPr>
        <w:endnoteRef/>
      </w:r>
      <w:r w:rsidRPr="008D7CB5">
        <w:rPr>
          <w:rFonts w:cstheme="minorHAnsi"/>
        </w:rPr>
        <w:t xml:space="preserve"> Arthur Keats and Henry Beecher, </w:t>
      </w:r>
      <w:r w:rsidR="00CE1BD6">
        <w:rPr>
          <w:rFonts w:cstheme="minorHAnsi"/>
        </w:rPr>
        <w:t>“</w:t>
      </w:r>
      <w:r w:rsidRPr="008D7CB5">
        <w:rPr>
          <w:rFonts w:cstheme="minorHAnsi"/>
        </w:rPr>
        <w:t>Pain Relief with Hypnotic Doses of Barbiturates and a Hypothesis</w:t>
      </w:r>
      <w:r w:rsidR="00CE626B">
        <w:rPr>
          <w:rFonts w:cstheme="minorHAnsi"/>
        </w:rPr>
        <w:t>,”</w:t>
      </w:r>
      <w:r w:rsidRPr="008D7CB5">
        <w:rPr>
          <w:rFonts w:cstheme="minorHAnsi"/>
        </w:rPr>
        <w:t xml:space="preserve"> </w:t>
      </w:r>
      <w:r w:rsidRPr="008D7CB5">
        <w:rPr>
          <w:rFonts w:cstheme="minorHAnsi"/>
          <w:i/>
          <w:iCs/>
        </w:rPr>
        <w:t>Journal of Pharmacology and Experimental Therapeutics</w:t>
      </w:r>
      <w:r w:rsidRPr="008D7CB5">
        <w:rPr>
          <w:rFonts w:cstheme="minorHAnsi"/>
        </w:rPr>
        <w:t xml:space="preserve"> 100 (1950)</w:t>
      </w:r>
      <w:r w:rsidR="00C47FEA">
        <w:rPr>
          <w:rFonts w:cstheme="minorHAnsi"/>
        </w:rPr>
        <w:t>:</w:t>
      </w:r>
      <w:r w:rsidRPr="008D7CB5">
        <w:rPr>
          <w:rFonts w:cstheme="minorHAnsi"/>
        </w:rPr>
        <w:t xml:space="preserve"> 1-13.</w:t>
      </w:r>
    </w:p>
    <w:p w14:paraId="53F19C39" w14:textId="77777777" w:rsidR="00825267" w:rsidRPr="008D7CB5" w:rsidRDefault="00825267" w:rsidP="00825267">
      <w:pPr>
        <w:pStyle w:val="EndnoteText"/>
        <w:rPr>
          <w:rFonts w:cstheme="minorHAnsi"/>
        </w:rPr>
      </w:pPr>
    </w:p>
  </w:endnote>
  <w:endnote w:id="28">
    <w:p w14:paraId="05266322" w14:textId="32E2CA70" w:rsidR="00C017B5" w:rsidRPr="008D7CB5" w:rsidRDefault="00C017B5" w:rsidP="00C017B5">
      <w:pPr>
        <w:pStyle w:val="EndnoteText"/>
        <w:rPr>
          <w:rFonts w:cstheme="minorHAnsi"/>
        </w:rPr>
      </w:pPr>
      <w:r w:rsidRPr="008D7CB5">
        <w:rPr>
          <w:rStyle w:val="EndnoteReference"/>
          <w:rFonts w:cstheme="minorHAnsi"/>
        </w:rPr>
        <w:endnoteRef/>
      </w:r>
      <w:r w:rsidRPr="008D7CB5">
        <w:rPr>
          <w:rFonts w:cstheme="minorHAnsi"/>
        </w:rPr>
        <w:t xml:space="preserve"> B. R. Hillis, </w:t>
      </w:r>
      <w:r w:rsidR="00CE1BD6">
        <w:rPr>
          <w:rFonts w:cstheme="minorHAnsi"/>
        </w:rPr>
        <w:t>“</w:t>
      </w:r>
      <w:r w:rsidRPr="008D7CB5">
        <w:rPr>
          <w:rFonts w:cstheme="minorHAnsi"/>
        </w:rPr>
        <w:t>The Assessment of Cough-Suppressing Drugs</w:t>
      </w:r>
      <w:r w:rsidR="00CE626B">
        <w:rPr>
          <w:rFonts w:cstheme="minorHAnsi"/>
        </w:rPr>
        <w:t>,”</w:t>
      </w:r>
      <w:r w:rsidRPr="008D7CB5">
        <w:rPr>
          <w:rFonts w:cstheme="minorHAnsi"/>
        </w:rPr>
        <w:t xml:space="preserve"> </w:t>
      </w:r>
      <w:r w:rsidRPr="008D7CB5">
        <w:rPr>
          <w:rFonts w:cstheme="minorHAnsi"/>
          <w:i/>
          <w:iCs/>
        </w:rPr>
        <w:t>Lancet</w:t>
      </w:r>
      <w:r w:rsidRPr="008D7CB5">
        <w:rPr>
          <w:rFonts w:cstheme="minorHAnsi"/>
        </w:rPr>
        <w:t>, 21 June 1952</w:t>
      </w:r>
      <w:r w:rsidR="00C47FEA">
        <w:rPr>
          <w:rFonts w:cstheme="minorHAnsi"/>
        </w:rPr>
        <w:t>:</w:t>
      </w:r>
      <w:r w:rsidRPr="008D7CB5">
        <w:rPr>
          <w:rFonts w:cstheme="minorHAnsi"/>
        </w:rPr>
        <w:t xml:space="preserve"> 1230-35.</w:t>
      </w:r>
      <w:r w:rsidR="007F1D61" w:rsidRPr="008D7CB5">
        <w:rPr>
          <w:rFonts w:cstheme="minorHAnsi"/>
        </w:rPr>
        <w:t xml:space="preserve">  Cf. Beecher</w:t>
      </w:r>
      <w:r w:rsidR="00CE626B">
        <w:rPr>
          <w:rFonts w:cstheme="minorHAnsi"/>
        </w:rPr>
        <w:t>’</w:t>
      </w:r>
      <w:r w:rsidR="007F1D61" w:rsidRPr="008D7CB5">
        <w:rPr>
          <w:rFonts w:cstheme="minorHAnsi"/>
        </w:rPr>
        <w:t xml:space="preserve">s assessment of codeine as an approximate placebo in </w:t>
      </w:r>
      <w:r w:rsidR="007F1D61" w:rsidRPr="008D7CB5">
        <w:rPr>
          <w:rFonts w:cstheme="minorHAnsi"/>
          <w:i/>
          <w:iCs/>
        </w:rPr>
        <w:t>Measurement of Subjective Responses</w:t>
      </w:r>
      <w:r w:rsidR="007F1D61" w:rsidRPr="008D7CB5">
        <w:rPr>
          <w:rFonts w:cstheme="minorHAnsi"/>
        </w:rPr>
        <w:t xml:space="preserve"> (note 26), e.g.</w:t>
      </w:r>
      <w:r w:rsidR="00C47FEA">
        <w:rPr>
          <w:rFonts w:cstheme="minorHAnsi"/>
        </w:rPr>
        <w:t xml:space="preserve"> </w:t>
      </w:r>
      <w:r w:rsidR="007F1D61" w:rsidRPr="008D7CB5">
        <w:rPr>
          <w:rFonts w:cstheme="minorHAnsi"/>
        </w:rPr>
        <w:t>423.</w:t>
      </w:r>
    </w:p>
    <w:p w14:paraId="2CB5B81D" w14:textId="77777777" w:rsidR="00C017B5" w:rsidRPr="008D7CB5" w:rsidRDefault="00C017B5" w:rsidP="00C017B5">
      <w:pPr>
        <w:pStyle w:val="EndnoteText"/>
        <w:rPr>
          <w:rFonts w:cstheme="minorHAnsi"/>
        </w:rPr>
      </w:pPr>
    </w:p>
  </w:endnote>
  <w:endnote w:id="29">
    <w:p w14:paraId="5265032E" w14:textId="27C26386" w:rsidR="00C017B5" w:rsidRPr="008D7CB5" w:rsidRDefault="00C017B5" w:rsidP="00C017B5">
      <w:pPr>
        <w:pStyle w:val="EndnoteText"/>
        <w:rPr>
          <w:rFonts w:cstheme="minorHAnsi"/>
        </w:rPr>
      </w:pPr>
      <w:r w:rsidRPr="008D7CB5">
        <w:rPr>
          <w:rStyle w:val="EndnoteReference"/>
          <w:rFonts w:cstheme="minorHAnsi"/>
        </w:rPr>
        <w:endnoteRef/>
      </w:r>
      <w:r w:rsidRPr="008D7CB5">
        <w:rPr>
          <w:rFonts w:cstheme="minorHAnsi"/>
        </w:rPr>
        <w:t xml:space="preserve"> Theodore Greiner, Harry Gold, McKeen Cattell et al., </w:t>
      </w:r>
      <w:r w:rsidR="00CE1BD6">
        <w:rPr>
          <w:rFonts w:cstheme="minorHAnsi"/>
        </w:rPr>
        <w:t>“</w:t>
      </w:r>
      <w:r w:rsidRPr="008D7CB5">
        <w:rPr>
          <w:rFonts w:cstheme="minorHAnsi"/>
        </w:rPr>
        <w:t>A Method for the Evaluation of the Effects of Drugs on Cardiac Pain in Patients with Angina of Effort: A Study of Khellin (Visammin)</w:t>
      </w:r>
      <w:r w:rsidR="00CE626B">
        <w:rPr>
          <w:rFonts w:cstheme="minorHAnsi"/>
        </w:rPr>
        <w:t>,”</w:t>
      </w:r>
      <w:r w:rsidRPr="008D7CB5">
        <w:rPr>
          <w:rFonts w:cstheme="minorHAnsi"/>
        </w:rPr>
        <w:t xml:space="preserve">  </w:t>
      </w:r>
      <w:r w:rsidRPr="008D7CB5">
        <w:rPr>
          <w:rFonts w:cstheme="minorHAnsi"/>
          <w:i/>
          <w:iCs/>
        </w:rPr>
        <w:t xml:space="preserve">American Journal of Medicine </w:t>
      </w:r>
      <w:r w:rsidRPr="008D7CB5">
        <w:rPr>
          <w:rFonts w:cstheme="minorHAnsi"/>
        </w:rPr>
        <w:t>9 (1950)</w:t>
      </w:r>
      <w:r w:rsidR="00C47FEA">
        <w:rPr>
          <w:rFonts w:cstheme="minorHAnsi"/>
        </w:rPr>
        <w:t>:</w:t>
      </w:r>
      <w:r w:rsidRPr="008D7CB5">
        <w:rPr>
          <w:rFonts w:cstheme="minorHAnsi"/>
        </w:rPr>
        <w:t xml:space="preserve"> 143-55.</w:t>
      </w:r>
    </w:p>
    <w:p w14:paraId="0837E2F7" w14:textId="77777777" w:rsidR="00C017B5" w:rsidRPr="008D7CB5" w:rsidRDefault="00C017B5" w:rsidP="00C017B5">
      <w:pPr>
        <w:pStyle w:val="EndnoteText"/>
        <w:rPr>
          <w:rFonts w:cstheme="minorHAnsi"/>
        </w:rPr>
      </w:pPr>
    </w:p>
  </w:endnote>
  <w:endnote w:id="30">
    <w:p w14:paraId="5B3714B2" w14:textId="70C8D4FF" w:rsidR="007C48A2" w:rsidRPr="008D7CB5" w:rsidRDefault="007C48A2">
      <w:pPr>
        <w:pStyle w:val="EndnoteText"/>
        <w:rPr>
          <w:rFonts w:cstheme="minorHAnsi"/>
        </w:rPr>
      </w:pPr>
      <w:r w:rsidRPr="008D7CB5">
        <w:rPr>
          <w:rStyle w:val="EndnoteReference"/>
          <w:rFonts w:cstheme="minorHAnsi"/>
        </w:rPr>
        <w:endnoteRef/>
      </w:r>
      <w:r w:rsidRPr="008D7CB5">
        <w:rPr>
          <w:rFonts w:cstheme="minorHAnsi"/>
        </w:rPr>
        <w:t xml:space="preserve"> Henry Beecher, </w:t>
      </w:r>
      <w:r w:rsidR="00CE1BD6">
        <w:rPr>
          <w:rFonts w:cstheme="minorHAnsi"/>
        </w:rPr>
        <w:t>“</w:t>
      </w:r>
      <w:r w:rsidRPr="008D7CB5">
        <w:rPr>
          <w:rFonts w:cstheme="minorHAnsi"/>
        </w:rPr>
        <w:t>Appraisal of Drugs Intended to Alter Subjective Responses</w:t>
      </w:r>
      <w:r w:rsidR="00CE626B">
        <w:rPr>
          <w:rFonts w:cstheme="minorHAnsi"/>
        </w:rPr>
        <w:t>,”</w:t>
      </w:r>
      <w:r w:rsidRPr="008D7CB5">
        <w:rPr>
          <w:rFonts w:cstheme="minorHAnsi"/>
        </w:rPr>
        <w:t xml:space="preserve"> </w:t>
      </w:r>
      <w:r w:rsidRPr="008D7CB5">
        <w:rPr>
          <w:rFonts w:cstheme="minorHAnsi"/>
          <w:i/>
        </w:rPr>
        <w:t>Journal of the American Medical Association</w:t>
      </w:r>
      <w:r w:rsidRPr="008D7CB5">
        <w:rPr>
          <w:rFonts w:cstheme="minorHAnsi"/>
        </w:rPr>
        <w:t xml:space="preserve"> 158 (1955)</w:t>
      </w:r>
      <w:r w:rsidR="00C47FEA">
        <w:rPr>
          <w:rFonts w:cstheme="minorHAnsi"/>
        </w:rPr>
        <w:t>:</w:t>
      </w:r>
      <w:r w:rsidRPr="008D7CB5">
        <w:rPr>
          <w:rFonts w:cstheme="minorHAnsi"/>
        </w:rPr>
        <w:t xml:space="preserve"> 399-401.</w:t>
      </w:r>
    </w:p>
    <w:p w14:paraId="60E7FCF9" w14:textId="77777777" w:rsidR="007C48A2" w:rsidRPr="008D7CB5" w:rsidRDefault="007C48A2">
      <w:pPr>
        <w:pStyle w:val="EndnoteText"/>
        <w:rPr>
          <w:rFonts w:cstheme="minorHAnsi"/>
        </w:rPr>
      </w:pPr>
    </w:p>
  </w:endnote>
  <w:endnote w:id="31">
    <w:p w14:paraId="78EEB352" w14:textId="74881C2F" w:rsidR="007C48A2" w:rsidRPr="008D7CB5" w:rsidRDefault="007C48A2">
      <w:pPr>
        <w:pStyle w:val="EndnoteText"/>
        <w:rPr>
          <w:rFonts w:cstheme="minorHAnsi"/>
        </w:rPr>
      </w:pPr>
      <w:r w:rsidRPr="008D7CB5">
        <w:rPr>
          <w:rStyle w:val="EndnoteReference"/>
          <w:rFonts w:cstheme="minorHAnsi"/>
        </w:rPr>
        <w:endnoteRef/>
      </w:r>
      <w:r w:rsidRPr="008D7CB5">
        <w:rPr>
          <w:rFonts w:cstheme="minorHAnsi"/>
        </w:rPr>
        <w:t xml:space="preserve"> See e.g. Irving Kirsch, </w:t>
      </w:r>
      <w:r w:rsidR="00CE1BD6">
        <w:rPr>
          <w:rFonts w:cstheme="minorHAnsi"/>
        </w:rPr>
        <w:t>“</w:t>
      </w:r>
      <w:r w:rsidRPr="008D7CB5">
        <w:rPr>
          <w:rFonts w:cstheme="minorHAnsi"/>
        </w:rPr>
        <w:t>The Use of Placebos in Clinical Trials and Clinical Practice</w:t>
      </w:r>
      <w:r w:rsidR="00CE626B">
        <w:rPr>
          <w:rFonts w:cstheme="minorHAnsi"/>
        </w:rPr>
        <w:t>,”</w:t>
      </w:r>
      <w:r w:rsidRPr="008D7CB5">
        <w:rPr>
          <w:rFonts w:cstheme="minorHAnsi"/>
        </w:rPr>
        <w:t xml:space="preserve"> </w:t>
      </w:r>
      <w:r w:rsidRPr="008D7CB5">
        <w:rPr>
          <w:rFonts w:cstheme="minorHAnsi"/>
          <w:i/>
          <w:iCs/>
        </w:rPr>
        <w:t xml:space="preserve">Canadian Journal of Psychiatry </w:t>
      </w:r>
      <w:r w:rsidRPr="008D7CB5">
        <w:rPr>
          <w:rFonts w:cstheme="minorHAnsi"/>
        </w:rPr>
        <w:t>56 (2011)</w:t>
      </w:r>
      <w:r w:rsidR="00C47FEA">
        <w:rPr>
          <w:rFonts w:cstheme="minorHAnsi"/>
        </w:rPr>
        <w:t>:</w:t>
      </w:r>
      <w:r w:rsidRPr="008D7CB5">
        <w:rPr>
          <w:rFonts w:cstheme="minorHAnsi"/>
        </w:rPr>
        <w:t xml:space="preserve"> 191-92.</w:t>
      </w:r>
    </w:p>
    <w:p w14:paraId="6753ECC9" w14:textId="77777777" w:rsidR="007C48A2" w:rsidRPr="008D7CB5" w:rsidRDefault="007C48A2">
      <w:pPr>
        <w:pStyle w:val="EndnoteText"/>
        <w:rPr>
          <w:rFonts w:cstheme="minorHAnsi"/>
        </w:rPr>
      </w:pPr>
    </w:p>
  </w:endnote>
  <w:endnote w:id="32">
    <w:p w14:paraId="58B2C6DA" w14:textId="5C761587" w:rsidR="007C48A2" w:rsidRPr="008D7CB5" w:rsidRDefault="007C48A2">
      <w:pPr>
        <w:pStyle w:val="EndnoteText"/>
        <w:rPr>
          <w:rFonts w:cstheme="minorHAnsi"/>
        </w:rPr>
      </w:pPr>
      <w:r w:rsidRPr="008D7CB5">
        <w:rPr>
          <w:rStyle w:val="EndnoteReference"/>
          <w:rFonts w:cstheme="minorHAnsi"/>
        </w:rPr>
        <w:endnoteRef/>
      </w:r>
      <w:r w:rsidRPr="008D7CB5">
        <w:rPr>
          <w:rFonts w:cstheme="minorHAnsi"/>
        </w:rPr>
        <w:t xml:space="preserve"> Irving Kirsch, </w:t>
      </w:r>
      <w:r w:rsidRPr="008D7CB5">
        <w:rPr>
          <w:rFonts w:cstheme="minorHAnsi"/>
          <w:i/>
          <w:iCs/>
        </w:rPr>
        <w:t>The Empero</w:t>
      </w:r>
      <w:r w:rsidR="00CE626B">
        <w:rPr>
          <w:rFonts w:cstheme="minorHAnsi"/>
          <w:i/>
          <w:iCs/>
        </w:rPr>
        <w:t>r’</w:t>
      </w:r>
      <w:r w:rsidRPr="008D7CB5">
        <w:rPr>
          <w:rFonts w:cstheme="minorHAnsi"/>
          <w:i/>
          <w:iCs/>
        </w:rPr>
        <w:t xml:space="preserve">s New Drugs: Exploding the Antidepressant Myth </w:t>
      </w:r>
      <w:r w:rsidRPr="008D7CB5">
        <w:rPr>
          <w:rFonts w:cstheme="minorHAnsi"/>
        </w:rPr>
        <w:t>(New York: Basic, 2010</w:t>
      </w:r>
      <w:r w:rsidR="00F54611" w:rsidRPr="008D7CB5">
        <w:rPr>
          <w:rFonts w:cstheme="minorHAnsi"/>
        </w:rPr>
        <w:t>)</w:t>
      </w:r>
      <w:r w:rsidRPr="008D7CB5">
        <w:rPr>
          <w:rFonts w:cstheme="minorHAnsi"/>
        </w:rPr>
        <w:t>.</w:t>
      </w:r>
    </w:p>
    <w:p w14:paraId="2CEF86BD" w14:textId="77777777" w:rsidR="007C48A2" w:rsidRPr="008D7CB5" w:rsidRDefault="007C48A2">
      <w:pPr>
        <w:pStyle w:val="EndnoteText"/>
        <w:rPr>
          <w:rFonts w:cstheme="minorHAnsi"/>
        </w:rPr>
      </w:pPr>
    </w:p>
  </w:endnote>
  <w:endnote w:id="33">
    <w:p w14:paraId="76181148" w14:textId="4BDBC155" w:rsidR="007C48A2" w:rsidRPr="008D7CB5" w:rsidRDefault="007C48A2">
      <w:pPr>
        <w:pStyle w:val="EndnoteText"/>
        <w:rPr>
          <w:rFonts w:cstheme="minorHAnsi"/>
        </w:rPr>
      </w:pPr>
      <w:r w:rsidRPr="008D7CB5">
        <w:rPr>
          <w:rStyle w:val="EndnoteReference"/>
          <w:rFonts w:cstheme="minorHAnsi"/>
        </w:rPr>
        <w:endnoteRef/>
      </w:r>
      <w:r w:rsidRPr="008D7CB5">
        <w:rPr>
          <w:rFonts w:cstheme="minorHAnsi"/>
        </w:rPr>
        <w:t xml:space="preserve"> Louis Lasagna, </w:t>
      </w:r>
      <w:r w:rsidR="00CE1BD6">
        <w:rPr>
          <w:rFonts w:cstheme="minorHAnsi"/>
        </w:rPr>
        <w:t>“</w:t>
      </w:r>
      <w:r w:rsidRPr="008D7CB5">
        <w:rPr>
          <w:rFonts w:cstheme="minorHAnsi"/>
        </w:rPr>
        <w:t>The Controlled Clinical Trial: Theory and Practice</w:t>
      </w:r>
      <w:r w:rsidR="00CE626B">
        <w:rPr>
          <w:rFonts w:cstheme="minorHAnsi"/>
        </w:rPr>
        <w:t>,”</w:t>
      </w:r>
      <w:r w:rsidRPr="008D7CB5">
        <w:rPr>
          <w:rFonts w:cstheme="minorHAnsi"/>
        </w:rPr>
        <w:t xml:space="preserve"> </w:t>
      </w:r>
      <w:r w:rsidRPr="008D7CB5">
        <w:rPr>
          <w:rFonts w:cstheme="minorHAnsi"/>
          <w:i/>
          <w:iCs/>
        </w:rPr>
        <w:t>Journal of Chronic Diseases</w:t>
      </w:r>
      <w:r w:rsidRPr="008D7CB5">
        <w:rPr>
          <w:rFonts w:cstheme="minorHAnsi"/>
        </w:rPr>
        <w:t xml:space="preserve"> 1 (1955), 353-67; A. May, </w:t>
      </w:r>
      <w:r w:rsidR="00CE1BD6">
        <w:rPr>
          <w:rFonts w:cstheme="minorHAnsi"/>
        </w:rPr>
        <w:t>“</w:t>
      </w:r>
      <w:r w:rsidRPr="008D7CB5">
        <w:rPr>
          <w:rFonts w:cstheme="minorHAnsi"/>
        </w:rPr>
        <w:t>The Use of Tranquillizers</w:t>
      </w:r>
      <w:r w:rsidR="00CE626B">
        <w:rPr>
          <w:rFonts w:cstheme="minorHAnsi"/>
        </w:rPr>
        <w:t>,”</w:t>
      </w:r>
      <w:r w:rsidRPr="008D7CB5">
        <w:rPr>
          <w:rFonts w:cstheme="minorHAnsi"/>
        </w:rPr>
        <w:t xml:space="preserve"> </w:t>
      </w:r>
      <w:r w:rsidRPr="008D7CB5">
        <w:rPr>
          <w:rFonts w:cstheme="minorHAnsi"/>
          <w:i/>
        </w:rPr>
        <w:t>Postgraduate Medical Journal</w:t>
      </w:r>
      <w:r w:rsidRPr="008D7CB5">
        <w:rPr>
          <w:rFonts w:cstheme="minorHAnsi"/>
        </w:rPr>
        <w:t xml:space="preserve"> 33 (1957), 505-10; Stewart Wolf, </w:t>
      </w:r>
      <w:r w:rsidR="00CE1BD6">
        <w:rPr>
          <w:rFonts w:cstheme="minorHAnsi"/>
        </w:rPr>
        <w:t>“</w:t>
      </w:r>
      <w:r w:rsidRPr="008D7CB5">
        <w:rPr>
          <w:rFonts w:cstheme="minorHAnsi"/>
        </w:rPr>
        <w:t>The Pharmacology of Placebos</w:t>
      </w:r>
      <w:r w:rsidR="00CE626B">
        <w:rPr>
          <w:rFonts w:cstheme="minorHAnsi"/>
        </w:rPr>
        <w:t>,”</w:t>
      </w:r>
      <w:r w:rsidRPr="008D7CB5">
        <w:rPr>
          <w:rFonts w:cstheme="minorHAnsi"/>
        </w:rPr>
        <w:t xml:space="preserve"> </w:t>
      </w:r>
      <w:r w:rsidRPr="008D7CB5">
        <w:rPr>
          <w:rFonts w:cstheme="minorHAnsi"/>
          <w:i/>
          <w:iCs/>
        </w:rPr>
        <w:t>Pharmacological Reviews</w:t>
      </w:r>
      <w:r w:rsidRPr="008D7CB5">
        <w:rPr>
          <w:rFonts w:cstheme="minorHAnsi"/>
        </w:rPr>
        <w:t xml:space="preserve"> 11 (1959), 689-704; F. Letemendia and A. Harris, </w:t>
      </w:r>
      <w:r w:rsidR="00CE1BD6">
        <w:rPr>
          <w:rFonts w:cstheme="minorHAnsi"/>
        </w:rPr>
        <w:t>“</w:t>
      </w:r>
      <w:r w:rsidRPr="008D7CB5">
        <w:rPr>
          <w:rFonts w:cstheme="minorHAnsi"/>
        </w:rPr>
        <w:t>The Influence of Side-Effects on the Reporting of Symptoms</w:t>
      </w:r>
      <w:r w:rsidR="00CE626B">
        <w:rPr>
          <w:rFonts w:cstheme="minorHAnsi"/>
        </w:rPr>
        <w:t>,”</w:t>
      </w:r>
      <w:r w:rsidRPr="008D7CB5">
        <w:rPr>
          <w:rFonts w:cstheme="minorHAnsi"/>
        </w:rPr>
        <w:t xml:space="preserve"> </w:t>
      </w:r>
      <w:r w:rsidRPr="008D7CB5">
        <w:rPr>
          <w:rFonts w:cstheme="minorHAnsi"/>
          <w:i/>
          <w:iCs/>
        </w:rPr>
        <w:t xml:space="preserve">Psychopharmacologia </w:t>
      </w:r>
      <w:r w:rsidRPr="008D7CB5">
        <w:rPr>
          <w:rFonts w:cstheme="minorHAnsi"/>
        </w:rPr>
        <w:t>1 (1959)</w:t>
      </w:r>
      <w:r w:rsidR="00C47FEA">
        <w:rPr>
          <w:rFonts w:cstheme="minorHAnsi"/>
        </w:rPr>
        <w:t>:</w:t>
      </w:r>
      <w:r w:rsidRPr="008D7CB5">
        <w:rPr>
          <w:rFonts w:cstheme="minorHAnsi"/>
        </w:rPr>
        <w:t xml:space="preserve"> 39-47.</w:t>
      </w:r>
    </w:p>
    <w:p w14:paraId="1675CABA" w14:textId="77777777" w:rsidR="007C48A2" w:rsidRPr="008D7CB5" w:rsidRDefault="007C48A2">
      <w:pPr>
        <w:pStyle w:val="EndnoteText"/>
        <w:rPr>
          <w:rFonts w:cstheme="minorHAnsi"/>
        </w:rPr>
      </w:pPr>
    </w:p>
  </w:endnote>
  <w:endnote w:id="34">
    <w:p w14:paraId="05AFCDE6" w14:textId="0E296FB7" w:rsidR="007C48A2" w:rsidRPr="008D7CB5" w:rsidRDefault="007C48A2">
      <w:pPr>
        <w:pStyle w:val="EndnoteText"/>
        <w:rPr>
          <w:rFonts w:cstheme="minorHAnsi"/>
        </w:rPr>
      </w:pPr>
      <w:r w:rsidRPr="008D7CB5">
        <w:rPr>
          <w:rStyle w:val="EndnoteReference"/>
          <w:rFonts w:cstheme="minorHAnsi"/>
        </w:rPr>
        <w:endnoteRef/>
      </w:r>
      <w:r w:rsidRPr="008D7CB5">
        <w:rPr>
          <w:rFonts w:cstheme="minorHAnsi"/>
        </w:rPr>
        <w:t xml:space="preserve"> Stewart Wolf and Ruth Pinsky, </w:t>
      </w:r>
      <w:r w:rsidR="00CE1BD6">
        <w:rPr>
          <w:rFonts w:cstheme="minorHAnsi"/>
        </w:rPr>
        <w:t>“</w:t>
      </w:r>
      <w:r w:rsidRPr="008D7CB5">
        <w:rPr>
          <w:rFonts w:cstheme="minorHAnsi"/>
        </w:rPr>
        <w:t>Effects of Placebo Administration and Occurrence of Toxic Reactions</w:t>
      </w:r>
      <w:r w:rsidR="00CE626B">
        <w:rPr>
          <w:rFonts w:cstheme="minorHAnsi"/>
        </w:rPr>
        <w:t>,”</w:t>
      </w:r>
      <w:r w:rsidRPr="008D7CB5">
        <w:rPr>
          <w:rFonts w:cstheme="minorHAnsi"/>
        </w:rPr>
        <w:t xml:space="preserve"> </w:t>
      </w:r>
      <w:r w:rsidRPr="008D7CB5">
        <w:rPr>
          <w:rFonts w:cstheme="minorHAnsi"/>
          <w:i/>
          <w:iCs/>
        </w:rPr>
        <w:t xml:space="preserve">JAMA </w:t>
      </w:r>
      <w:r w:rsidRPr="008D7CB5">
        <w:rPr>
          <w:rFonts w:cstheme="minorHAnsi"/>
        </w:rPr>
        <w:t>155 (1954)</w:t>
      </w:r>
      <w:r w:rsidR="00C47FEA">
        <w:rPr>
          <w:rFonts w:cstheme="minorHAnsi"/>
        </w:rPr>
        <w:t>:</w:t>
      </w:r>
      <w:r w:rsidRPr="008D7CB5">
        <w:rPr>
          <w:rFonts w:cstheme="minorHAnsi"/>
        </w:rPr>
        <w:t xml:space="preserve"> 339-41.</w:t>
      </w:r>
    </w:p>
    <w:p w14:paraId="0503F090" w14:textId="77777777" w:rsidR="007C48A2" w:rsidRPr="008D7CB5" w:rsidRDefault="007C48A2">
      <w:pPr>
        <w:pStyle w:val="EndnoteText"/>
        <w:rPr>
          <w:rFonts w:cstheme="minorHAnsi"/>
        </w:rPr>
      </w:pPr>
    </w:p>
  </w:endnote>
  <w:endnote w:id="35">
    <w:p w14:paraId="72D0AF31" w14:textId="733BD9C9" w:rsidR="006707B4" w:rsidRPr="008D7CB5" w:rsidRDefault="006707B4">
      <w:pPr>
        <w:pStyle w:val="EndnoteText"/>
        <w:rPr>
          <w:rFonts w:cstheme="minorHAnsi"/>
        </w:rPr>
      </w:pPr>
      <w:r w:rsidRPr="008D7CB5">
        <w:rPr>
          <w:rStyle w:val="EndnoteReference"/>
          <w:rFonts w:cstheme="minorHAnsi"/>
        </w:rPr>
        <w:endnoteRef/>
      </w:r>
      <w:r w:rsidRPr="008D7CB5">
        <w:rPr>
          <w:rFonts w:cstheme="minorHAnsi"/>
        </w:rPr>
        <w:t xml:space="preserve"> Gold, Kwit and Otto, </w:t>
      </w:r>
      <w:r w:rsidRPr="008D7CB5">
        <w:rPr>
          <w:rFonts w:cstheme="minorHAnsi"/>
          <w:i/>
          <w:iCs/>
        </w:rPr>
        <w:t xml:space="preserve">op. cit. </w:t>
      </w:r>
      <w:r w:rsidRPr="008D7CB5">
        <w:rPr>
          <w:rFonts w:cstheme="minorHAnsi"/>
        </w:rPr>
        <w:t>(note 1</w:t>
      </w:r>
      <w:r w:rsidR="00172D9F" w:rsidRPr="008D7CB5">
        <w:rPr>
          <w:rFonts w:cstheme="minorHAnsi"/>
        </w:rPr>
        <w:t>6</w:t>
      </w:r>
      <w:r w:rsidRPr="008D7CB5">
        <w:rPr>
          <w:rFonts w:cstheme="minorHAnsi"/>
        </w:rPr>
        <w:t>)</w:t>
      </w:r>
      <w:r w:rsidR="00C47FEA">
        <w:rPr>
          <w:rFonts w:cstheme="minorHAnsi"/>
        </w:rPr>
        <w:t>:</w:t>
      </w:r>
      <w:r w:rsidRPr="008D7CB5">
        <w:rPr>
          <w:rFonts w:cstheme="minorHAnsi"/>
        </w:rPr>
        <w:t xml:space="preserve"> 2176.</w:t>
      </w:r>
    </w:p>
    <w:p w14:paraId="6CD04292" w14:textId="77777777" w:rsidR="006707B4" w:rsidRPr="008D7CB5" w:rsidRDefault="006707B4">
      <w:pPr>
        <w:pStyle w:val="EndnoteText"/>
        <w:rPr>
          <w:rFonts w:cstheme="minorHAnsi"/>
        </w:rPr>
      </w:pPr>
    </w:p>
  </w:endnote>
  <w:endnote w:id="36">
    <w:p w14:paraId="6F935616" w14:textId="3E184FEE" w:rsidR="006707B4" w:rsidRPr="008D7CB5" w:rsidRDefault="006707B4">
      <w:pPr>
        <w:pStyle w:val="EndnoteText"/>
        <w:rPr>
          <w:rFonts w:cstheme="minorHAnsi"/>
        </w:rPr>
      </w:pPr>
      <w:r w:rsidRPr="008D7CB5">
        <w:rPr>
          <w:rStyle w:val="EndnoteReference"/>
          <w:rFonts w:cstheme="minorHAnsi"/>
        </w:rPr>
        <w:endnoteRef/>
      </w:r>
      <w:r w:rsidRPr="008D7CB5">
        <w:rPr>
          <w:rFonts w:cstheme="minorHAnsi"/>
        </w:rPr>
        <w:t xml:space="preserve">  A run-in to the xanthine study did show a treatment to be nominally superior to placebo.  Some 82% of patients given glyceryl trinitrate tablets and 78% given placebo reported relief, a patently trivial difference.</w:t>
      </w:r>
    </w:p>
    <w:p w14:paraId="1BA7ED94" w14:textId="77777777" w:rsidR="006707B4" w:rsidRPr="008D7CB5" w:rsidRDefault="006707B4">
      <w:pPr>
        <w:pStyle w:val="EndnoteText"/>
        <w:rPr>
          <w:rFonts w:cstheme="minorHAnsi"/>
        </w:rPr>
      </w:pPr>
    </w:p>
  </w:endnote>
  <w:endnote w:id="37">
    <w:p w14:paraId="071601B3" w14:textId="6FF3A761" w:rsidR="006707B4" w:rsidRPr="008D7CB5" w:rsidRDefault="006707B4">
      <w:pPr>
        <w:pStyle w:val="EndnoteText"/>
        <w:rPr>
          <w:rFonts w:cstheme="minorHAnsi"/>
        </w:rPr>
      </w:pPr>
      <w:r w:rsidRPr="008D7CB5">
        <w:rPr>
          <w:rStyle w:val="EndnoteReference"/>
          <w:rFonts w:cstheme="minorHAnsi"/>
        </w:rPr>
        <w:endnoteRef/>
      </w:r>
      <w:r w:rsidRPr="008D7CB5">
        <w:rPr>
          <w:rFonts w:cstheme="minorHAnsi"/>
        </w:rPr>
        <w:t xml:space="preserve"> Victor Laties and Bernard Weiss, </w:t>
      </w:r>
      <w:r w:rsidR="00CE1BD6">
        <w:rPr>
          <w:rFonts w:cstheme="minorHAnsi"/>
        </w:rPr>
        <w:t>“</w:t>
      </w:r>
      <w:r w:rsidRPr="008D7CB5">
        <w:rPr>
          <w:rFonts w:cstheme="minorHAnsi"/>
        </w:rPr>
        <w:t>A Critical Review of the Efficacy of Meprobamate (Miltown, Equanil) in the Treatment of Anxiety</w:t>
      </w:r>
      <w:r w:rsidR="00CE626B">
        <w:rPr>
          <w:rFonts w:cstheme="minorHAnsi"/>
        </w:rPr>
        <w:t>,”</w:t>
      </w:r>
      <w:r w:rsidRPr="008D7CB5">
        <w:rPr>
          <w:rFonts w:cstheme="minorHAnsi"/>
        </w:rPr>
        <w:t xml:space="preserve"> </w:t>
      </w:r>
      <w:r w:rsidRPr="008D7CB5">
        <w:rPr>
          <w:rFonts w:cstheme="minorHAnsi"/>
          <w:i/>
          <w:iCs/>
        </w:rPr>
        <w:t>Journal of Chronic Diseases</w:t>
      </w:r>
      <w:r w:rsidRPr="008D7CB5">
        <w:rPr>
          <w:rFonts w:cstheme="minorHAnsi"/>
        </w:rPr>
        <w:t xml:space="preserve"> 7 (1958)</w:t>
      </w:r>
      <w:r w:rsidR="00C47FEA">
        <w:rPr>
          <w:rFonts w:cstheme="minorHAnsi"/>
        </w:rPr>
        <w:t>:</w:t>
      </w:r>
      <w:r w:rsidRPr="008D7CB5">
        <w:rPr>
          <w:rFonts w:cstheme="minorHAnsi"/>
        </w:rPr>
        <w:t xml:space="preserve"> 500-19.</w:t>
      </w:r>
    </w:p>
    <w:p w14:paraId="5783FB74" w14:textId="77777777" w:rsidR="006707B4" w:rsidRPr="008D7CB5" w:rsidRDefault="006707B4">
      <w:pPr>
        <w:pStyle w:val="EndnoteText"/>
        <w:rPr>
          <w:rFonts w:cstheme="minorHAnsi"/>
        </w:rPr>
      </w:pPr>
    </w:p>
  </w:endnote>
  <w:endnote w:id="38">
    <w:p w14:paraId="1A81200E" w14:textId="50693138" w:rsidR="006707B4" w:rsidRPr="008D7CB5" w:rsidRDefault="006707B4">
      <w:pPr>
        <w:pStyle w:val="EndnoteText"/>
        <w:rPr>
          <w:rFonts w:cstheme="minorHAnsi"/>
        </w:rPr>
      </w:pPr>
      <w:r w:rsidRPr="008D7CB5">
        <w:rPr>
          <w:rStyle w:val="EndnoteReference"/>
          <w:rFonts w:cstheme="minorHAnsi"/>
        </w:rPr>
        <w:endnoteRef/>
      </w:r>
      <w:r w:rsidRPr="008D7CB5">
        <w:rPr>
          <w:rFonts w:cstheme="minorHAnsi"/>
        </w:rPr>
        <w:t xml:space="preserve"> M. J. Raymond, C. J. Lucas, M. L. Beesley, B. A. O</w:t>
      </w:r>
      <w:r w:rsidR="00C47FEA">
        <w:rPr>
          <w:rFonts w:cstheme="minorHAnsi"/>
        </w:rPr>
        <w:t>’</w:t>
      </w:r>
      <w:r w:rsidRPr="008D7CB5">
        <w:rPr>
          <w:rFonts w:cstheme="minorHAnsi"/>
        </w:rPr>
        <w:t xml:space="preserve">Connell, </w:t>
      </w:r>
      <w:r w:rsidR="00CE1BD6">
        <w:rPr>
          <w:rFonts w:cstheme="minorHAnsi"/>
        </w:rPr>
        <w:t>“</w:t>
      </w:r>
      <w:r w:rsidRPr="008D7CB5">
        <w:rPr>
          <w:rFonts w:cstheme="minorHAnsi"/>
        </w:rPr>
        <w:t>A Trial of Five Tranquillizing Drugs in Psychoneurosis</w:t>
      </w:r>
      <w:r w:rsidR="00FE4E8F">
        <w:rPr>
          <w:rFonts w:cstheme="minorHAnsi"/>
        </w:rPr>
        <w:t>,”</w:t>
      </w:r>
      <w:r w:rsidRPr="008D7CB5">
        <w:rPr>
          <w:rFonts w:cstheme="minorHAnsi"/>
        </w:rPr>
        <w:t xml:space="preserve"> </w:t>
      </w:r>
      <w:r w:rsidRPr="008D7CB5">
        <w:rPr>
          <w:rFonts w:cstheme="minorHAnsi"/>
          <w:i/>
          <w:iCs/>
        </w:rPr>
        <w:t>British Medical Journal</w:t>
      </w:r>
      <w:r w:rsidRPr="008D7CB5">
        <w:rPr>
          <w:rFonts w:cstheme="minorHAnsi"/>
        </w:rPr>
        <w:t>, 13 July 1957</w:t>
      </w:r>
      <w:r w:rsidR="00C47FEA">
        <w:rPr>
          <w:rFonts w:cstheme="minorHAnsi"/>
        </w:rPr>
        <w:t xml:space="preserve">: </w:t>
      </w:r>
      <w:r w:rsidRPr="008D7CB5">
        <w:rPr>
          <w:rFonts w:cstheme="minorHAnsi"/>
        </w:rPr>
        <w:t>63-66.</w:t>
      </w:r>
    </w:p>
    <w:p w14:paraId="20F6621F" w14:textId="77777777" w:rsidR="006707B4" w:rsidRPr="008D7CB5" w:rsidRDefault="006707B4">
      <w:pPr>
        <w:pStyle w:val="EndnoteText"/>
        <w:rPr>
          <w:rFonts w:cstheme="minorHAnsi"/>
        </w:rPr>
      </w:pPr>
    </w:p>
  </w:endnote>
  <w:endnote w:id="39">
    <w:p w14:paraId="118BBD7C" w14:textId="4399A7CC" w:rsidR="006707B4" w:rsidRPr="008D7CB5" w:rsidRDefault="006707B4">
      <w:pPr>
        <w:pStyle w:val="EndnoteText"/>
        <w:rPr>
          <w:rFonts w:cstheme="minorHAnsi"/>
        </w:rPr>
      </w:pPr>
      <w:r w:rsidRPr="008D7CB5">
        <w:rPr>
          <w:rStyle w:val="EndnoteReference"/>
          <w:rFonts w:cstheme="minorHAnsi"/>
        </w:rPr>
        <w:endnoteRef/>
      </w:r>
      <w:r w:rsidRPr="008D7CB5">
        <w:rPr>
          <w:rFonts w:cstheme="minorHAnsi"/>
        </w:rPr>
        <w:t xml:space="preserve"> Laties and Weiss, </w:t>
      </w:r>
      <w:r w:rsidRPr="008D7CB5">
        <w:rPr>
          <w:rFonts w:cstheme="minorHAnsi"/>
          <w:i/>
          <w:iCs/>
        </w:rPr>
        <w:t>op. cit</w:t>
      </w:r>
      <w:r w:rsidRPr="008D7CB5">
        <w:rPr>
          <w:rFonts w:cstheme="minorHAnsi"/>
        </w:rPr>
        <w:t>. (note 3</w:t>
      </w:r>
      <w:r w:rsidR="00C017B5" w:rsidRPr="008D7CB5">
        <w:rPr>
          <w:rFonts w:cstheme="minorHAnsi"/>
        </w:rPr>
        <w:t>7</w:t>
      </w:r>
      <w:r w:rsidRPr="008D7CB5">
        <w:rPr>
          <w:rFonts w:cstheme="minorHAnsi"/>
        </w:rPr>
        <w:t>)</w:t>
      </w:r>
      <w:r w:rsidR="00C47FEA">
        <w:rPr>
          <w:rFonts w:cstheme="minorHAnsi"/>
        </w:rPr>
        <w:t xml:space="preserve">: </w:t>
      </w:r>
      <w:r w:rsidRPr="008D7CB5">
        <w:rPr>
          <w:rFonts w:cstheme="minorHAnsi"/>
        </w:rPr>
        <w:t>500.</w:t>
      </w:r>
    </w:p>
    <w:p w14:paraId="597B85D9" w14:textId="77777777" w:rsidR="006707B4" w:rsidRPr="008D7CB5" w:rsidRDefault="006707B4">
      <w:pPr>
        <w:pStyle w:val="EndnoteText"/>
        <w:rPr>
          <w:rFonts w:cstheme="minorHAnsi"/>
        </w:rPr>
      </w:pPr>
    </w:p>
  </w:endnote>
  <w:endnote w:id="40">
    <w:p w14:paraId="713A5CCD" w14:textId="49BE84C2" w:rsidR="006707B4" w:rsidRPr="008D7CB5" w:rsidRDefault="006707B4" w:rsidP="006707B4">
      <w:pPr>
        <w:rPr>
          <w:rFonts w:cstheme="minorHAnsi"/>
        </w:rPr>
      </w:pPr>
      <w:r w:rsidRPr="008D7CB5">
        <w:rPr>
          <w:rStyle w:val="EndnoteReference"/>
          <w:rFonts w:cstheme="minorHAnsi"/>
        </w:rPr>
        <w:endnoteRef/>
      </w:r>
      <w:r w:rsidRPr="008D7CB5">
        <w:rPr>
          <w:rFonts w:cstheme="minorHAnsi"/>
        </w:rPr>
        <w:t xml:space="preserve"> Louis Lasagna, </w:t>
      </w:r>
      <w:r w:rsidRPr="008D7CB5">
        <w:rPr>
          <w:rFonts w:cstheme="minorHAnsi"/>
          <w:i/>
          <w:iCs/>
        </w:rPr>
        <w:t>The Doctors</w:t>
      </w:r>
      <w:r w:rsidR="00CE1BD6">
        <w:rPr>
          <w:rFonts w:cstheme="minorHAnsi"/>
          <w:i/>
          <w:iCs/>
        </w:rPr>
        <w:t>”</w:t>
      </w:r>
      <w:r w:rsidRPr="008D7CB5">
        <w:rPr>
          <w:rFonts w:cstheme="minorHAnsi"/>
          <w:i/>
          <w:iCs/>
        </w:rPr>
        <w:t xml:space="preserve"> Dilemmas</w:t>
      </w:r>
      <w:r w:rsidRPr="008D7CB5">
        <w:rPr>
          <w:rFonts w:cstheme="minorHAnsi"/>
        </w:rPr>
        <w:t xml:space="preserve"> (New York: Harper &amp; Brothers, 1962), 228.</w:t>
      </w:r>
    </w:p>
    <w:p w14:paraId="7242590B" w14:textId="67071803" w:rsidR="006707B4" w:rsidRPr="008D7CB5" w:rsidRDefault="006707B4">
      <w:pPr>
        <w:pStyle w:val="EndnoteText"/>
        <w:rPr>
          <w:rFonts w:cstheme="minorHAnsi"/>
        </w:rPr>
      </w:pPr>
    </w:p>
  </w:endnote>
  <w:endnote w:id="41">
    <w:p w14:paraId="4BC447A2" w14:textId="7D417E32" w:rsidR="006707B4" w:rsidRPr="008D7CB5" w:rsidRDefault="006707B4">
      <w:pPr>
        <w:pStyle w:val="EndnoteText"/>
        <w:rPr>
          <w:rFonts w:cstheme="minorHAnsi"/>
        </w:rPr>
      </w:pPr>
      <w:r w:rsidRPr="008D7CB5">
        <w:rPr>
          <w:rStyle w:val="EndnoteReference"/>
          <w:rFonts w:cstheme="minorHAnsi"/>
        </w:rPr>
        <w:endnoteRef/>
      </w:r>
      <w:r w:rsidRPr="008D7CB5">
        <w:rPr>
          <w:rFonts w:cstheme="minorHAnsi"/>
        </w:rPr>
        <w:t xml:space="preserve"> David Greenblatt and Richard Shader, </w:t>
      </w:r>
      <w:r w:rsidR="00CE1BD6">
        <w:rPr>
          <w:rFonts w:cstheme="minorHAnsi"/>
        </w:rPr>
        <w:t>“</w:t>
      </w:r>
      <w:r w:rsidRPr="008D7CB5">
        <w:rPr>
          <w:rFonts w:cstheme="minorHAnsi"/>
        </w:rPr>
        <w:t>Meprobamate: A Study of Irrational Drug Use</w:t>
      </w:r>
      <w:r w:rsidR="00FE4E8F">
        <w:rPr>
          <w:rFonts w:cstheme="minorHAnsi"/>
        </w:rPr>
        <w:t>,”</w:t>
      </w:r>
      <w:r w:rsidRPr="008D7CB5">
        <w:rPr>
          <w:rFonts w:cstheme="minorHAnsi"/>
        </w:rPr>
        <w:t xml:space="preserve"> </w:t>
      </w:r>
      <w:r w:rsidRPr="008D7CB5">
        <w:rPr>
          <w:rFonts w:cstheme="minorHAnsi"/>
          <w:i/>
          <w:iCs/>
        </w:rPr>
        <w:t xml:space="preserve">American Journal of Psychiatry </w:t>
      </w:r>
      <w:r w:rsidRPr="008D7CB5">
        <w:rPr>
          <w:rFonts w:cstheme="minorHAnsi"/>
        </w:rPr>
        <w:t>111 (1971)</w:t>
      </w:r>
      <w:r w:rsidR="00C47FEA">
        <w:rPr>
          <w:rFonts w:cstheme="minorHAnsi"/>
        </w:rPr>
        <w:t>:</w:t>
      </w:r>
      <w:r w:rsidRPr="008D7CB5">
        <w:rPr>
          <w:rFonts w:cstheme="minorHAnsi"/>
        </w:rPr>
        <w:t xml:space="preserve"> 1297-1303.  The authors call attention to the drug</w:t>
      </w:r>
      <w:r w:rsidR="00FE4E8F">
        <w:rPr>
          <w:rFonts w:cstheme="minorHAnsi"/>
        </w:rPr>
        <w:t>’</w:t>
      </w:r>
      <w:r w:rsidRPr="008D7CB5">
        <w:rPr>
          <w:rFonts w:cstheme="minorHAnsi"/>
        </w:rPr>
        <w:t xml:space="preserve">s toxic potential, however.  The successor drug, </w:t>
      </w:r>
      <w:r w:rsidR="00AD55F4" w:rsidRPr="008D7CB5">
        <w:rPr>
          <w:rFonts w:cstheme="minorHAnsi"/>
        </w:rPr>
        <w:t>diazepam (</w:t>
      </w:r>
      <w:r w:rsidRPr="008D7CB5">
        <w:rPr>
          <w:rFonts w:cstheme="minorHAnsi"/>
        </w:rPr>
        <w:t>Valium</w:t>
      </w:r>
      <w:r w:rsidR="00AD55F4" w:rsidRPr="008D7CB5">
        <w:rPr>
          <w:rFonts w:cstheme="minorHAnsi"/>
        </w:rPr>
        <w:t>)</w:t>
      </w:r>
      <w:r w:rsidRPr="008D7CB5">
        <w:rPr>
          <w:rFonts w:cstheme="minorHAnsi"/>
        </w:rPr>
        <w:t xml:space="preserve">, showed a similar profile of equivocal efficacy.  See Arthur Shapiro, Elmer Struening, Elaine Shapiro and Barry Milcarek, </w:t>
      </w:r>
      <w:r w:rsidR="00CE1BD6">
        <w:rPr>
          <w:rFonts w:cstheme="minorHAnsi"/>
        </w:rPr>
        <w:t>“</w:t>
      </w:r>
      <w:r w:rsidRPr="008D7CB5">
        <w:rPr>
          <w:rFonts w:cstheme="minorHAnsi"/>
        </w:rPr>
        <w:t>Diazepam: How Much Better Than Placebo?</w:t>
      </w:r>
      <w:r w:rsidR="00CE1BD6">
        <w:rPr>
          <w:rFonts w:cstheme="minorHAnsi"/>
        </w:rPr>
        <w:t>”</w:t>
      </w:r>
      <w:r w:rsidRPr="008D7CB5">
        <w:rPr>
          <w:rFonts w:cstheme="minorHAnsi"/>
        </w:rPr>
        <w:t xml:space="preserve">, </w:t>
      </w:r>
      <w:r w:rsidRPr="008D7CB5">
        <w:rPr>
          <w:rFonts w:cstheme="minorHAnsi"/>
          <w:i/>
          <w:iCs/>
        </w:rPr>
        <w:t xml:space="preserve">Journal of Psychiatric Research </w:t>
      </w:r>
      <w:r w:rsidRPr="008D7CB5">
        <w:rPr>
          <w:rFonts w:cstheme="minorHAnsi"/>
        </w:rPr>
        <w:t>17 (1983)</w:t>
      </w:r>
      <w:r w:rsidR="00C47FEA">
        <w:rPr>
          <w:rFonts w:cstheme="minorHAnsi"/>
        </w:rPr>
        <w:t>:</w:t>
      </w:r>
      <w:r w:rsidRPr="008D7CB5">
        <w:rPr>
          <w:rFonts w:cstheme="minorHAnsi"/>
        </w:rPr>
        <w:t xml:space="preserve"> 51-73.</w:t>
      </w:r>
    </w:p>
    <w:p w14:paraId="07357E42" w14:textId="77777777" w:rsidR="006707B4" w:rsidRPr="008D7CB5" w:rsidRDefault="006707B4">
      <w:pPr>
        <w:pStyle w:val="EndnoteText"/>
        <w:rPr>
          <w:rFonts w:cstheme="minorHAnsi"/>
        </w:rPr>
      </w:pPr>
    </w:p>
  </w:endnote>
  <w:endnote w:id="42">
    <w:p w14:paraId="55931831" w14:textId="2F98E892" w:rsidR="006707B4" w:rsidRPr="008D7CB5" w:rsidRDefault="006707B4" w:rsidP="008F4380">
      <w:pPr>
        <w:spacing w:line="480" w:lineRule="auto"/>
        <w:rPr>
          <w:rFonts w:cstheme="minorHAnsi"/>
        </w:rPr>
      </w:pPr>
      <w:r w:rsidRPr="008D7CB5">
        <w:rPr>
          <w:rStyle w:val="EndnoteReference"/>
          <w:rFonts w:cstheme="minorHAnsi"/>
        </w:rPr>
        <w:endnoteRef/>
      </w:r>
      <w:r w:rsidRPr="008D7CB5">
        <w:rPr>
          <w:rFonts w:cstheme="minorHAnsi"/>
        </w:rPr>
        <w:t xml:space="preserve"> Lasagna, </w:t>
      </w:r>
      <w:r w:rsidR="00CE1BD6">
        <w:rPr>
          <w:rFonts w:cstheme="minorHAnsi"/>
        </w:rPr>
        <w:t>“</w:t>
      </w:r>
      <w:r w:rsidRPr="008D7CB5">
        <w:rPr>
          <w:rFonts w:cstheme="minorHAnsi"/>
        </w:rPr>
        <w:t>The Controlled Clinical Trial: Theory and Practice</w:t>
      </w:r>
      <w:r w:rsidR="00CE1BD6">
        <w:rPr>
          <w:rFonts w:cstheme="minorHAnsi"/>
        </w:rPr>
        <w:t>”</w:t>
      </w:r>
      <w:r w:rsidR="008F4380" w:rsidRPr="008D7CB5">
        <w:rPr>
          <w:rFonts w:cstheme="minorHAnsi"/>
        </w:rPr>
        <w:t xml:space="preserve"> (note 3</w:t>
      </w:r>
      <w:r w:rsidR="00C017B5" w:rsidRPr="008D7CB5">
        <w:rPr>
          <w:rFonts w:cstheme="minorHAnsi"/>
        </w:rPr>
        <w:t>3</w:t>
      </w:r>
      <w:r w:rsidR="008F4380" w:rsidRPr="008D7CB5">
        <w:rPr>
          <w:rFonts w:cstheme="minorHAnsi"/>
        </w:rPr>
        <w:t>)</w:t>
      </w:r>
      <w:r w:rsidR="00C47FEA">
        <w:rPr>
          <w:rFonts w:cstheme="minorHAnsi"/>
        </w:rPr>
        <w:t>:</w:t>
      </w:r>
      <w:r w:rsidRPr="008D7CB5">
        <w:rPr>
          <w:rFonts w:cstheme="minorHAnsi"/>
        </w:rPr>
        <w:t xml:space="preserve"> 364.</w:t>
      </w:r>
    </w:p>
  </w:endnote>
  <w:endnote w:id="43">
    <w:p w14:paraId="3ADDF4C5" w14:textId="7700B774" w:rsidR="00C017B5" w:rsidRPr="008D7CB5" w:rsidRDefault="008F4380" w:rsidP="00C017B5">
      <w:pPr>
        <w:pStyle w:val="EndnoteText"/>
        <w:rPr>
          <w:rFonts w:cstheme="minorHAnsi"/>
        </w:rPr>
      </w:pPr>
      <w:r w:rsidRPr="008D7CB5">
        <w:rPr>
          <w:rStyle w:val="EndnoteReference"/>
          <w:rFonts w:cstheme="minorHAnsi"/>
        </w:rPr>
        <w:endnoteRef/>
      </w:r>
      <w:r w:rsidRPr="008D7CB5">
        <w:rPr>
          <w:rFonts w:cstheme="minorHAnsi"/>
        </w:rPr>
        <w:t xml:space="preserve"> </w:t>
      </w:r>
      <w:r w:rsidR="00C017B5" w:rsidRPr="008D7CB5">
        <w:rPr>
          <w:rFonts w:cstheme="minorHAnsi"/>
        </w:rPr>
        <w:t xml:space="preserve">Louis Lasagna, </w:t>
      </w:r>
      <w:r w:rsidR="00CE1BD6">
        <w:rPr>
          <w:rFonts w:cstheme="minorHAnsi"/>
        </w:rPr>
        <w:t>“</w:t>
      </w:r>
      <w:r w:rsidR="00C017B5" w:rsidRPr="008D7CB5">
        <w:rPr>
          <w:rFonts w:cstheme="minorHAnsi"/>
        </w:rPr>
        <w:t>A Comparison of Hypnotic Agents</w:t>
      </w:r>
      <w:r w:rsidR="00FE4E8F">
        <w:rPr>
          <w:rFonts w:cstheme="minorHAnsi"/>
        </w:rPr>
        <w:t>,”</w:t>
      </w:r>
      <w:r w:rsidR="00C017B5" w:rsidRPr="008D7CB5">
        <w:rPr>
          <w:rFonts w:cstheme="minorHAnsi"/>
        </w:rPr>
        <w:t xml:space="preserve"> </w:t>
      </w:r>
      <w:r w:rsidR="00C017B5" w:rsidRPr="008D7CB5">
        <w:rPr>
          <w:rFonts w:cstheme="minorHAnsi"/>
          <w:i/>
          <w:iCs/>
        </w:rPr>
        <w:t>Journal of Pharmacology and Experimental Therapeutics</w:t>
      </w:r>
      <w:r w:rsidR="00C017B5" w:rsidRPr="008D7CB5">
        <w:rPr>
          <w:rFonts w:cstheme="minorHAnsi"/>
        </w:rPr>
        <w:t xml:space="preserve"> 111 (1954)</w:t>
      </w:r>
      <w:r w:rsidR="00C47FEA">
        <w:rPr>
          <w:rFonts w:cstheme="minorHAnsi"/>
        </w:rPr>
        <w:t>:</w:t>
      </w:r>
      <w:r w:rsidR="00C017B5" w:rsidRPr="008D7CB5">
        <w:rPr>
          <w:rFonts w:cstheme="minorHAnsi"/>
        </w:rPr>
        <w:t xml:space="preserve"> 9-20.</w:t>
      </w:r>
    </w:p>
    <w:p w14:paraId="3CD282D2" w14:textId="7003F385" w:rsidR="008F4380" w:rsidRPr="008D7CB5" w:rsidRDefault="008F4380">
      <w:pPr>
        <w:pStyle w:val="EndnoteText"/>
        <w:rPr>
          <w:rFonts w:cstheme="minorHAnsi"/>
        </w:rPr>
      </w:pPr>
    </w:p>
  </w:endnote>
  <w:endnote w:id="44">
    <w:p w14:paraId="178AA90B" w14:textId="5960A199" w:rsidR="008F4380" w:rsidRPr="008D7CB5" w:rsidRDefault="008F4380">
      <w:pPr>
        <w:pStyle w:val="EndnoteText"/>
        <w:rPr>
          <w:rFonts w:cstheme="minorHAnsi"/>
        </w:rPr>
      </w:pPr>
      <w:r w:rsidRPr="008D7CB5">
        <w:rPr>
          <w:rStyle w:val="EndnoteReference"/>
          <w:rFonts w:cstheme="minorHAnsi"/>
        </w:rPr>
        <w:endnoteRef/>
      </w:r>
      <w:r w:rsidRPr="008D7CB5">
        <w:rPr>
          <w:rFonts w:cstheme="minorHAnsi"/>
        </w:rPr>
        <w:t xml:space="preserve"> </w:t>
      </w:r>
      <w:r w:rsidRPr="008D7CB5">
        <w:rPr>
          <w:rFonts w:cstheme="minorHAnsi"/>
          <w:i/>
          <w:iCs/>
        </w:rPr>
        <w:t xml:space="preserve">The Psychopharmacologists II: Interviews by Dr. David Healy </w:t>
      </w:r>
      <w:r w:rsidRPr="008D7CB5">
        <w:rPr>
          <w:rFonts w:cstheme="minorHAnsi"/>
        </w:rPr>
        <w:t>(London: Chapman &amp; Hall, 1998), 138.</w:t>
      </w:r>
    </w:p>
    <w:p w14:paraId="6B2445EB" w14:textId="77777777" w:rsidR="008F4380" w:rsidRPr="008D7CB5" w:rsidRDefault="008F4380">
      <w:pPr>
        <w:pStyle w:val="EndnoteText"/>
        <w:rPr>
          <w:rFonts w:cstheme="minorHAnsi"/>
        </w:rPr>
      </w:pPr>
    </w:p>
  </w:endnote>
  <w:endnote w:id="45">
    <w:p w14:paraId="0756F8C1" w14:textId="14C20C89" w:rsidR="008F4380" w:rsidRPr="008D7CB5" w:rsidRDefault="008F4380">
      <w:pPr>
        <w:pStyle w:val="EndnoteText"/>
        <w:rPr>
          <w:rFonts w:cstheme="minorHAnsi"/>
        </w:rPr>
      </w:pPr>
      <w:r w:rsidRPr="008D7CB5">
        <w:rPr>
          <w:rStyle w:val="EndnoteReference"/>
          <w:rFonts w:cstheme="minorHAnsi"/>
        </w:rPr>
        <w:endnoteRef/>
      </w:r>
      <w:r w:rsidRPr="008D7CB5">
        <w:rPr>
          <w:rFonts w:cstheme="minorHAnsi"/>
        </w:rPr>
        <w:t xml:space="preserve"> Helen Taussig, </w:t>
      </w:r>
      <w:r w:rsidR="00CE1BD6">
        <w:rPr>
          <w:rFonts w:cstheme="minorHAnsi"/>
        </w:rPr>
        <w:t>“</w:t>
      </w:r>
      <w:r w:rsidRPr="008D7CB5">
        <w:rPr>
          <w:rFonts w:cstheme="minorHAnsi"/>
        </w:rPr>
        <w:t>The Thalidomide Syndrome</w:t>
      </w:r>
      <w:r w:rsidR="00FE4E8F">
        <w:rPr>
          <w:rFonts w:cstheme="minorHAnsi"/>
        </w:rPr>
        <w:t>,”</w:t>
      </w:r>
      <w:r w:rsidRPr="008D7CB5">
        <w:rPr>
          <w:rFonts w:cstheme="minorHAnsi"/>
        </w:rPr>
        <w:t xml:space="preserve"> </w:t>
      </w:r>
      <w:r w:rsidRPr="008D7CB5">
        <w:rPr>
          <w:rFonts w:cstheme="minorHAnsi"/>
          <w:i/>
          <w:iCs/>
        </w:rPr>
        <w:t xml:space="preserve">Scientific American, </w:t>
      </w:r>
      <w:r w:rsidRPr="008D7CB5">
        <w:rPr>
          <w:rFonts w:cstheme="minorHAnsi"/>
        </w:rPr>
        <w:t>Aug. 1962</w:t>
      </w:r>
      <w:r w:rsidR="00C47FEA">
        <w:rPr>
          <w:rFonts w:cstheme="minorHAnsi"/>
        </w:rPr>
        <w:t xml:space="preserve">: </w:t>
      </w:r>
      <w:r w:rsidRPr="008D7CB5">
        <w:rPr>
          <w:rFonts w:cstheme="minorHAnsi"/>
        </w:rPr>
        <w:t>29-35.</w:t>
      </w:r>
    </w:p>
    <w:p w14:paraId="7B74C510" w14:textId="77777777" w:rsidR="008F4380" w:rsidRPr="008D7CB5" w:rsidRDefault="008F4380">
      <w:pPr>
        <w:pStyle w:val="EndnoteText"/>
        <w:rPr>
          <w:rFonts w:cstheme="minorHAnsi"/>
        </w:rPr>
      </w:pPr>
    </w:p>
  </w:endnote>
  <w:endnote w:id="46">
    <w:p w14:paraId="107112BB" w14:textId="2DBAD776" w:rsidR="008F4380" w:rsidRPr="008D7CB5" w:rsidRDefault="008F4380">
      <w:pPr>
        <w:pStyle w:val="EndnoteText"/>
        <w:rPr>
          <w:rFonts w:cstheme="minorHAnsi"/>
        </w:rPr>
      </w:pPr>
      <w:r w:rsidRPr="008D7CB5">
        <w:rPr>
          <w:rStyle w:val="EndnoteReference"/>
          <w:rFonts w:cstheme="minorHAnsi"/>
        </w:rPr>
        <w:endnoteRef/>
      </w:r>
      <w:r w:rsidRPr="008D7CB5">
        <w:rPr>
          <w:rFonts w:cstheme="minorHAnsi"/>
        </w:rPr>
        <w:t xml:space="preserve"> David Healy, Derelie Mangin and Kalman Applbaum, </w:t>
      </w:r>
      <w:r w:rsidR="00CE1BD6">
        <w:rPr>
          <w:rFonts w:cstheme="minorHAnsi"/>
        </w:rPr>
        <w:t>“</w:t>
      </w:r>
      <w:r w:rsidRPr="008D7CB5">
        <w:rPr>
          <w:rFonts w:cstheme="minorHAnsi"/>
        </w:rPr>
        <w:t>The Shipwreck of the Singular</w:t>
      </w:r>
      <w:r w:rsidR="00FE4E8F">
        <w:rPr>
          <w:rFonts w:cstheme="minorHAnsi"/>
        </w:rPr>
        <w:t>,”</w:t>
      </w:r>
      <w:r w:rsidRPr="008D7CB5">
        <w:rPr>
          <w:rFonts w:cstheme="minorHAnsi"/>
        </w:rPr>
        <w:t xml:space="preserve"> </w:t>
      </w:r>
      <w:r w:rsidRPr="008D7CB5">
        <w:rPr>
          <w:rFonts w:cstheme="minorHAnsi"/>
          <w:i/>
          <w:iCs/>
        </w:rPr>
        <w:t>Social Studies of Science</w:t>
      </w:r>
      <w:r w:rsidRPr="008D7CB5">
        <w:rPr>
          <w:rFonts w:cstheme="minorHAnsi"/>
        </w:rPr>
        <w:t xml:space="preserve"> 44 (2014)</w:t>
      </w:r>
      <w:r w:rsidR="00C47FEA">
        <w:rPr>
          <w:rFonts w:cstheme="minorHAnsi"/>
        </w:rPr>
        <w:t>:</w:t>
      </w:r>
      <w:r w:rsidRPr="008D7CB5">
        <w:rPr>
          <w:rFonts w:cstheme="minorHAnsi"/>
        </w:rPr>
        <w:t xml:space="preserve"> 518-23.</w:t>
      </w:r>
      <w:r w:rsidR="005B1FDF" w:rsidRPr="008D7CB5">
        <w:rPr>
          <w:rFonts w:cstheme="minorHAnsi"/>
        </w:rPr>
        <w:t xml:space="preserve">  Lasagna</w:t>
      </w:r>
      <w:r w:rsidR="00C47FEA">
        <w:rPr>
          <w:rFonts w:cstheme="minorHAnsi"/>
        </w:rPr>
        <w:t>’</w:t>
      </w:r>
      <w:r w:rsidR="005B1FDF" w:rsidRPr="008D7CB5">
        <w:rPr>
          <w:rFonts w:cstheme="minorHAnsi"/>
        </w:rPr>
        <w:t xml:space="preserve">s study appeared in the June 1960 issue of </w:t>
      </w:r>
      <w:r w:rsidR="005B1FDF" w:rsidRPr="008D7CB5">
        <w:rPr>
          <w:rFonts w:cstheme="minorHAnsi"/>
          <w:i/>
          <w:iCs/>
        </w:rPr>
        <w:t xml:space="preserve">Journal of Chronic Diseases </w:t>
      </w:r>
      <w:r w:rsidR="005B1FDF" w:rsidRPr="008D7CB5">
        <w:rPr>
          <w:rFonts w:cstheme="minorHAnsi"/>
        </w:rPr>
        <w:t xml:space="preserve">(see note 48), and William S. Merrell applied for FDA authorization in September.  See Peter Temin, </w:t>
      </w:r>
      <w:r w:rsidR="005B1FDF" w:rsidRPr="008D7CB5">
        <w:rPr>
          <w:rFonts w:cstheme="minorHAnsi"/>
          <w:i/>
          <w:iCs/>
        </w:rPr>
        <w:t>Taking Your Medicine: Drug Regulation in the United States</w:t>
      </w:r>
      <w:r w:rsidR="005B1FDF" w:rsidRPr="008D7CB5">
        <w:rPr>
          <w:rFonts w:cstheme="minorHAnsi"/>
        </w:rPr>
        <w:t xml:space="preserve"> (Cambridge, Mass.: Harvard University Press 1980), 123.</w:t>
      </w:r>
    </w:p>
    <w:p w14:paraId="1EE12F21" w14:textId="77777777" w:rsidR="008F4380" w:rsidRPr="008D7CB5" w:rsidRDefault="008F4380">
      <w:pPr>
        <w:pStyle w:val="EndnoteText"/>
        <w:rPr>
          <w:rFonts w:cstheme="minorHAnsi"/>
        </w:rPr>
      </w:pPr>
    </w:p>
  </w:endnote>
  <w:endnote w:id="47">
    <w:p w14:paraId="7C39D6C5" w14:textId="3DDD53F0" w:rsidR="008F4380" w:rsidRPr="008D7CB5" w:rsidRDefault="008F4380">
      <w:pPr>
        <w:pStyle w:val="EndnoteText"/>
        <w:rPr>
          <w:rFonts w:cstheme="minorHAnsi"/>
        </w:rPr>
      </w:pPr>
      <w:r w:rsidRPr="008D7CB5">
        <w:rPr>
          <w:rStyle w:val="EndnoteReference"/>
          <w:rFonts w:cstheme="minorHAnsi"/>
        </w:rPr>
        <w:endnoteRef/>
      </w:r>
      <w:r w:rsidRPr="008D7CB5">
        <w:rPr>
          <w:rFonts w:cstheme="minorHAnsi"/>
        </w:rPr>
        <w:t xml:space="preserve"> Louis Lasagna, </w:t>
      </w:r>
      <w:r w:rsidR="00CE1BD6">
        <w:rPr>
          <w:rFonts w:cstheme="minorHAnsi"/>
        </w:rPr>
        <w:t>“</w:t>
      </w:r>
      <w:r w:rsidRPr="008D7CB5">
        <w:rPr>
          <w:rFonts w:cstheme="minorHAnsi"/>
        </w:rPr>
        <w:t>Thalidomide—A New Nonbarbiturate Sleep-Inducing Drug</w:t>
      </w:r>
      <w:r w:rsidR="00FE4E8F">
        <w:rPr>
          <w:rFonts w:cstheme="minorHAnsi"/>
        </w:rPr>
        <w:t>,”</w:t>
      </w:r>
      <w:r w:rsidRPr="008D7CB5">
        <w:rPr>
          <w:rFonts w:cstheme="minorHAnsi"/>
        </w:rPr>
        <w:t xml:space="preserve"> </w:t>
      </w:r>
      <w:r w:rsidRPr="008D7CB5">
        <w:rPr>
          <w:rFonts w:cstheme="minorHAnsi"/>
          <w:i/>
          <w:iCs/>
        </w:rPr>
        <w:t>Journal of Chronic Diseases</w:t>
      </w:r>
      <w:r w:rsidRPr="008D7CB5">
        <w:rPr>
          <w:rFonts w:cstheme="minorHAnsi"/>
        </w:rPr>
        <w:t xml:space="preserve"> 11 (1960)</w:t>
      </w:r>
      <w:r w:rsidR="00C47FEA">
        <w:rPr>
          <w:rFonts w:cstheme="minorHAnsi"/>
        </w:rPr>
        <w:t>:</w:t>
      </w:r>
      <w:r w:rsidRPr="008D7CB5">
        <w:rPr>
          <w:rFonts w:cstheme="minorHAnsi"/>
        </w:rPr>
        <w:t xml:space="preserve"> 627-31.</w:t>
      </w:r>
    </w:p>
    <w:p w14:paraId="689CEDB9" w14:textId="77777777" w:rsidR="008F4380" w:rsidRPr="008D7CB5" w:rsidRDefault="008F4380">
      <w:pPr>
        <w:pStyle w:val="EndnoteText"/>
        <w:rPr>
          <w:rFonts w:cstheme="minorHAnsi"/>
        </w:rPr>
      </w:pPr>
    </w:p>
  </w:endnote>
  <w:endnote w:id="48">
    <w:p w14:paraId="765432F8" w14:textId="77777777" w:rsidR="00ED35AB" w:rsidRPr="008D7CB5" w:rsidRDefault="00ED35AB" w:rsidP="00ED35AB">
      <w:pPr>
        <w:pStyle w:val="EndnoteText"/>
        <w:rPr>
          <w:rFonts w:cstheme="minorHAnsi"/>
        </w:rPr>
      </w:pPr>
      <w:r w:rsidRPr="008D7CB5">
        <w:rPr>
          <w:rStyle w:val="EndnoteReference"/>
          <w:rFonts w:cstheme="minorHAnsi"/>
        </w:rPr>
        <w:endnoteRef/>
      </w:r>
      <w:r w:rsidRPr="008D7CB5">
        <w:rPr>
          <w:rFonts w:cstheme="minorHAnsi"/>
        </w:rPr>
        <w:t xml:space="preserve"> T. A. Ban and L. Schwartz, </w:t>
      </w:r>
      <w:r>
        <w:rPr>
          <w:rFonts w:cstheme="minorHAnsi"/>
        </w:rPr>
        <w:t>“</w:t>
      </w:r>
      <w:r w:rsidRPr="008D7CB5">
        <w:rPr>
          <w:rFonts w:cstheme="minorHAnsi"/>
        </w:rPr>
        <w:t>Comparative Clinical Study of Three Hypnotic Drugs</w:t>
      </w:r>
      <w:r>
        <w:rPr>
          <w:rFonts w:cstheme="minorHAnsi"/>
        </w:rPr>
        <w:t>,”</w:t>
      </w:r>
      <w:r w:rsidRPr="008D7CB5">
        <w:rPr>
          <w:rFonts w:cstheme="minorHAnsi"/>
        </w:rPr>
        <w:t xml:space="preserve"> </w:t>
      </w:r>
      <w:r w:rsidRPr="008D7CB5">
        <w:rPr>
          <w:rFonts w:cstheme="minorHAnsi"/>
          <w:i/>
          <w:iCs/>
        </w:rPr>
        <w:t>Canadian Medical Association Journal</w:t>
      </w:r>
      <w:r w:rsidRPr="008D7CB5">
        <w:rPr>
          <w:rFonts w:cstheme="minorHAnsi"/>
        </w:rPr>
        <w:t xml:space="preserve"> 84 (1961)</w:t>
      </w:r>
      <w:r>
        <w:rPr>
          <w:rFonts w:cstheme="minorHAnsi"/>
        </w:rPr>
        <w:t>:</w:t>
      </w:r>
      <w:r w:rsidRPr="008D7CB5">
        <w:rPr>
          <w:rFonts w:cstheme="minorHAnsi"/>
        </w:rPr>
        <w:t xml:space="preserve"> 1259.</w:t>
      </w:r>
    </w:p>
    <w:p w14:paraId="173453B3" w14:textId="77777777" w:rsidR="00ED35AB" w:rsidRPr="008D7CB5" w:rsidRDefault="00ED35AB" w:rsidP="00ED35AB">
      <w:pPr>
        <w:pStyle w:val="EndnoteText"/>
        <w:rPr>
          <w:rFonts w:cstheme="minorHAnsi"/>
        </w:rPr>
      </w:pPr>
    </w:p>
  </w:endnote>
  <w:endnote w:id="49">
    <w:p w14:paraId="05569697" w14:textId="53062852" w:rsidR="00E835AF" w:rsidRPr="00F72EC5" w:rsidRDefault="00E835AF" w:rsidP="00E835AF">
      <w:pPr>
        <w:pStyle w:val="EndnoteText"/>
        <w:rPr>
          <w:rFonts w:ascii="Calibri" w:hAnsi="Calibri" w:cs="Calibri"/>
        </w:rPr>
      </w:pPr>
      <w:r w:rsidRPr="00F72EC5">
        <w:rPr>
          <w:rStyle w:val="EndnoteReference"/>
          <w:rFonts w:ascii="Calibri" w:hAnsi="Calibri" w:cs="Calibri"/>
        </w:rPr>
        <w:endnoteRef/>
      </w:r>
      <w:r w:rsidRPr="00F72EC5">
        <w:rPr>
          <w:rFonts w:ascii="Calibri" w:hAnsi="Calibri" w:cs="Calibri"/>
        </w:rPr>
        <w:t xml:space="preserve"> Pamela Fullerton and Michael Kremer, </w:t>
      </w:r>
      <w:r>
        <w:rPr>
          <w:rFonts w:ascii="Calibri" w:hAnsi="Calibri" w:cs="Calibri"/>
        </w:rPr>
        <w:t xml:space="preserve">“Neuropathy After Intake of Thalidomide (Distaval), </w:t>
      </w:r>
      <w:r>
        <w:rPr>
          <w:rFonts w:ascii="Calibri" w:hAnsi="Calibri" w:cs="Calibri"/>
          <w:i/>
          <w:iCs/>
        </w:rPr>
        <w:t xml:space="preserve">British Medical Journal </w:t>
      </w:r>
      <w:r>
        <w:rPr>
          <w:rFonts w:ascii="Calibri" w:hAnsi="Calibri" w:cs="Calibri"/>
        </w:rPr>
        <w:t>2.5256</w:t>
      </w:r>
      <w:r w:rsidR="00643BDD">
        <w:rPr>
          <w:rFonts w:ascii="Calibri" w:hAnsi="Calibri" w:cs="Calibri"/>
        </w:rPr>
        <w:t xml:space="preserve"> (30 Sept. 1961)</w:t>
      </w:r>
      <w:r>
        <w:rPr>
          <w:rFonts w:ascii="Calibri" w:hAnsi="Calibri" w:cs="Calibri"/>
        </w:rPr>
        <w:t>; 855-58.</w:t>
      </w:r>
    </w:p>
    <w:p w14:paraId="65DBE549" w14:textId="77777777" w:rsidR="00E835AF" w:rsidRDefault="00E835AF" w:rsidP="00E835AF">
      <w:pPr>
        <w:pStyle w:val="EndnoteText"/>
      </w:pPr>
    </w:p>
  </w:endnote>
  <w:endnote w:id="50">
    <w:p w14:paraId="3FF817D5" w14:textId="77777777" w:rsidR="00E835AF" w:rsidRPr="00A649EF" w:rsidRDefault="00E835AF" w:rsidP="00E835AF">
      <w:pPr>
        <w:pStyle w:val="EndnoteText"/>
        <w:rPr>
          <w:rFonts w:ascii="Calibri" w:hAnsi="Calibri" w:cs="Calibri"/>
        </w:rPr>
      </w:pPr>
      <w:r w:rsidRPr="00A649EF">
        <w:rPr>
          <w:rStyle w:val="EndnoteReference"/>
          <w:rFonts w:ascii="Calibri" w:hAnsi="Calibri" w:cs="Calibri"/>
        </w:rPr>
        <w:endnoteRef/>
      </w:r>
      <w:r w:rsidRPr="00A649EF">
        <w:rPr>
          <w:rFonts w:ascii="Calibri" w:hAnsi="Calibri" w:cs="Calibri"/>
        </w:rPr>
        <w:t xml:space="preserve"> A. Leslie Florence, “Is Thalidomide to Blame?” </w:t>
      </w:r>
      <w:r w:rsidRPr="00A649EF">
        <w:rPr>
          <w:rFonts w:ascii="Calibri" w:hAnsi="Calibri" w:cs="Calibri"/>
          <w:i/>
          <w:iCs/>
        </w:rPr>
        <w:t>British Medical Journal</w:t>
      </w:r>
      <w:r w:rsidRPr="00A649EF">
        <w:rPr>
          <w:rFonts w:ascii="Calibri" w:hAnsi="Calibri" w:cs="Calibri"/>
        </w:rPr>
        <w:t xml:space="preserve"> 2.5217 (31 Dec. 1960):  1954.</w:t>
      </w:r>
    </w:p>
    <w:p w14:paraId="2BB718F4" w14:textId="77777777" w:rsidR="00E835AF" w:rsidRPr="00A649EF" w:rsidRDefault="00E835AF" w:rsidP="00E835AF">
      <w:pPr>
        <w:pStyle w:val="EndnoteText"/>
        <w:rPr>
          <w:rFonts w:ascii="Calibri" w:hAnsi="Calibri" w:cs="Calibri"/>
        </w:rPr>
      </w:pPr>
    </w:p>
  </w:endnote>
  <w:endnote w:id="51">
    <w:p w14:paraId="2A450290" w14:textId="77777777" w:rsidR="00E835AF" w:rsidRPr="00A649EF" w:rsidRDefault="00E835AF" w:rsidP="00E835AF">
      <w:pPr>
        <w:pStyle w:val="EndnoteText"/>
        <w:rPr>
          <w:rFonts w:ascii="Calibri" w:hAnsi="Calibri" w:cs="Calibri"/>
        </w:rPr>
      </w:pPr>
      <w:r w:rsidRPr="00A649EF">
        <w:rPr>
          <w:rStyle w:val="EndnoteReference"/>
          <w:rFonts w:ascii="Calibri" w:hAnsi="Calibri" w:cs="Calibri"/>
        </w:rPr>
        <w:endnoteRef/>
      </w:r>
      <w:r w:rsidRPr="00A649EF">
        <w:rPr>
          <w:rFonts w:ascii="Calibri" w:hAnsi="Calibri" w:cs="Calibri"/>
        </w:rPr>
        <w:t xml:space="preserve"> A. Willman</w:t>
      </w:r>
      <w:r>
        <w:rPr>
          <w:rFonts w:ascii="Calibri" w:hAnsi="Calibri" w:cs="Calibri"/>
        </w:rPr>
        <w:t xml:space="preserve"> and</w:t>
      </w:r>
      <w:r w:rsidRPr="00A649EF">
        <w:rPr>
          <w:rFonts w:ascii="Calibri" w:hAnsi="Calibri" w:cs="Calibri"/>
        </w:rPr>
        <w:t xml:space="preserve"> J. Dumoulin, “Distaval (Thalidomide) and Foetal Abnormalities,” </w:t>
      </w:r>
      <w:r w:rsidRPr="00A649EF">
        <w:rPr>
          <w:rFonts w:ascii="Calibri" w:hAnsi="Calibri" w:cs="Calibri"/>
          <w:i/>
          <w:iCs/>
        </w:rPr>
        <w:t xml:space="preserve">British Medical Journal </w:t>
      </w:r>
      <w:r w:rsidRPr="00A649EF">
        <w:rPr>
          <w:rFonts w:ascii="Calibri" w:hAnsi="Calibri" w:cs="Calibri"/>
        </w:rPr>
        <w:t>1.5276 (17 Feb. 1962): 444.</w:t>
      </w:r>
    </w:p>
    <w:p w14:paraId="34801173" w14:textId="77777777" w:rsidR="00E835AF" w:rsidRPr="00A649EF" w:rsidRDefault="00E835AF" w:rsidP="00E835AF">
      <w:pPr>
        <w:pStyle w:val="EndnoteText"/>
        <w:rPr>
          <w:rFonts w:ascii="Calibri" w:hAnsi="Calibri" w:cs="Calibri"/>
        </w:rPr>
      </w:pPr>
    </w:p>
  </w:endnote>
  <w:endnote w:id="52">
    <w:p w14:paraId="302A3907" w14:textId="77777777" w:rsidR="00E835AF" w:rsidRPr="00523F7A" w:rsidRDefault="00E835AF" w:rsidP="00E835AF">
      <w:pPr>
        <w:pStyle w:val="EndnoteText"/>
        <w:rPr>
          <w:rFonts w:ascii="Calibri" w:hAnsi="Calibri" w:cs="Calibri"/>
        </w:rPr>
      </w:pPr>
      <w:r w:rsidRPr="00523F7A">
        <w:rPr>
          <w:rStyle w:val="EndnoteReference"/>
          <w:rFonts w:ascii="Calibri" w:hAnsi="Calibri" w:cs="Calibri"/>
        </w:rPr>
        <w:endnoteRef/>
      </w:r>
      <w:r w:rsidRPr="00523F7A">
        <w:rPr>
          <w:rFonts w:ascii="Calibri" w:hAnsi="Calibri" w:cs="Calibri"/>
        </w:rPr>
        <w:t xml:space="preserve"> </w:t>
      </w:r>
      <w:r>
        <w:rPr>
          <w:rFonts w:ascii="Calibri" w:hAnsi="Calibri" w:cs="Calibri"/>
        </w:rPr>
        <w:t xml:space="preserve">A. Speirs, “Thalidomide and Congenital Abnormalities,” </w:t>
      </w:r>
      <w:r>
        <w:rPr>
          <w:rFonts w:ascii="Calibri" w:hAnsi="Calibri" w:cs="Calibri"/>
          <w:i/>
          <w:iCs/>
        </w:rPr>
        <w:t>Lancet</w:t>
      </w:r>
      <w:r>
        <w:rPr>
          <w:rFonts w:ascii="Calibri" w:hAnsi="Calibri" w:cs="Calibri"/>
        </w:rPr>
        <w:t xml:space="preserve"> 1962;279.7224: 303-05.</w:t>
      </w:r>
    </w:p>
    <w:p w14:paraId="5EDA899F" w14:textId="77777777" w:rsidR="00E835AF" w:rsidRPr="00523F7A" w:rsidRDefault="00E835AF" w:rsidP="00E835AF">
      <w:pPr>
        <w:pStyle w:val="EndnoteText"/>
        <w:rPr>
          <w:rFonts w:ascii="Calibri" w:hAnsi="Calibri" w:cs="Calibri"/>
        </w:rPr>
      </w:pPr>
    </w:p>
  </w:endnote>
  <w:endnote w:id="53">
    <w:p w14:paraId="00DE8EEE" w14:textId="77777777" w:rsidR="00E835AF" w:rsidRDefault="00E835AF" w:rsidP="00E835AF">
      <w:pPr>
        <w:pStyle w:val="EndnoteText"/>
        <w:rPr>
          <w:rFonts w:ascii="Calibri" w:hAnsi="Calibri" w:cs="Calibri"/>
        </w:rPr>
      </w:pPr>
      <w:r w:rsidRPr="00FA7161">
        <w:rPr>
          <w:rStyle w:val="EndnoteReference"/>
          <w:rFonts w:ascii="Calibri" w:hAnsi="Calibri" w:cs="Calibri"/>
        </w:rPr>
        <w:endnoteRef/>
      </w:r>
      <w:r w:rsidRPr="00FA7161">
        <w:rPr>
          <w:rFonts w:ascii="Calibri" w:hAnsi="Calibri" w:cs="Calibri"/>
        </w:rPr>
        <w:t xml:space="preserve"> A. Rodin, L.</w:t>
      </w:r>
      <w:r>
        <w:rPr>
          <w:rFonts w:ascii="Calibri" w:hAnsi="Calibri" w:cs="Calibri"/>
        </w:rPr>
        <w:t xml:space="preserve"> </w:t>
      </w:r>
      <w:r w:rsidRPr="00FA7161">
        <w:rPr>
          <w:rFonts w:ascii="Calibri" w:hAnsi="Calibri" w:cs="Calibri"/>
        </w:rPr>
        <w:t xml:space="preserve">Koller, </w:t>
      </w:r>
      <w:r>
        <w:rPr>
          <w:rFonts w:ascii="Calibri" w:hAnsi="Calibri" w:cs="Calibri"/>
        </w:rPr>
        <w:t xml:space="preserve">J. Taylor, “Association of Thalidomide (Kevadon) With Congenital Anomalies,” </w:t>
      </w:r>
      <w:r>
        <w:rPr>
          <w:rFonts w:ascii="Calibri" w:hAnsi="Calibri" w:cs="Calibri"/>
          <w:i/>
          <w:iCs/>
        </w:rPr>
        <w:t xml:space="preserve">Canadian Medical Association Journal </w:t>
      </w:r>
      <w:r>
        <w:rPr>
          <w:rFonts w:ascii="Calibri" w:hAnsi="Calibri" w:cs="Calibri"/>
        </w:rPr>
        <w:t>86 (1962): 744-46.</w:t>
      </w:r>
    </w:p>
    <w:p w14:paraId="751DDEBB" w14:textId="77777777" w:rsidR="00E835AF" w:rsidRPr="00FA7161" w:rsidRDefault="00E835AF" w:rsidP="00E835AF">
      <w:pPr>
        <w:pStyle w:val="EndnoteText"/>
        <w:rPr>
          <w:rFonts w:ascii="Calibri" w:hAnsi="Calibri" w:cs="Calibri"/>
        </w:rPr>
      </w:pPr>
    </w:p>
  </w:endnote>
  <w:endnote w:id="54">
    <w:p w14:paraId="15F69476" w14:textId="77777777" w:rsidR="00E835AF" w:rsidRPr="001416EB" w:rsidRDefault="00E835AF" w:rsidP="00E835AF">
      <w:pPr>
        <w:pStyle w:val="EndnoteText"/>
        <w:rPr>
          <w:rFonts w:ascii="Calibri" w:hAnsi="Calibri" w:cs="Calibri"/>
        </w:rPr>
      </w:pPr>
      <w:r w:rsidRPr="001416EB">
        <w:rPr>
          <w:rStyle w:val="EndnoteReference"/>
          <w:rFonts w:ascii="Calibri" w:hAnsi="Calibri" w:cs="Calibri"/>
        </w:rPr>
        <w:endnoteRef/>
      </w:r>
      <w:r w:rsidRPr="001416EB">
        <w:rPr>
          <w:rFonts w:ascii="Calibri" w:hAnsi="Calibri" w:cs="Calibri"/>
        </w:rPr>
        <w:t xml:space="preserve"> </w:t>
      </w:r>
      <w:r>
        <w:rPr>
          <w:rFonts w:ascii="Calibri" w:hAnsi="Calibri" w:cs="Calibri"/>
        </w:rPr>
        <w:t xml:space="preserve">Anthony Larsen, Leonard Hole and Barbara Mackenzie, “Congenital Deformities Associated with the Use of Thalidomide During Pregnancy, British Columbia, 1961-72,” </w:t>
      </w:r>
      <w:r>
        <w:rPr>
          <w:rFonts w:ascii="Calibri" w:hAnsi="Calibri" w:cs="Calibri"/>
          <w:i/>
          <w:iCs/>
        </w:rPr>
        <w:t xml:space="preserve">Canadian Journal of Public Health </w:t>
      </w:r>
      <w:r>
        <w:rPr>
          <w:rFonts w:ascii="Calibri" w:hAnsi="Calibri" w:cs="Calibri"/>
        </w:rPr>
        <w:t>54 (1963): 505-08.</w:t>
      </w:r>
    </w:p>
    <w:p w14:paraId="2FAA40DE" w14:textId="77777777" w:rsidR="00E835AF" w:rsidRPr="001416EB" w:rsidRDefault="00E835AF" w:rsidP="00E835AF">
      <w:pPr>
        <w:pStyle w:val="EndnoteText"/>
        <w:rPr>
          <w:rFonts w:ascii="Calibri" w:hAnsi="Calibri" w:cs="Calibri"/>
        </w:rPr>
      </w:pPr>
    </w:p>
  </w:endnote>
  <w:endnote w:id="55">
    <w:p w14:paraId="402094AB" w14:textId="3DA25E85" w:rsidR="001A435E" w:rsidRPr="008D7CB5" w:rsidRDefault="001A435E">
      <w:pPr>
        <w:pStyle w:val="EndnoteText"/>
        <w:rPr>
          <w:rFonts w:cstheme="minorHAnsi"/>
        </w:rPr>
      </w:pPr>
      <w:r w:rsidRPr="008D7CB5">
        <w:rPr>
          <w:rStyle w:val="EndnoteReference"/>
          <w:rFonts w:cstheme="minorHAnsi"/>
        </w:rPr>
        <w:endnoteRef/>
      </w:r>
      <w:r w:rsidRPr="008D7CB5">
        <w:rPr>
          <w:rFonts w:cstheme="minorHAnsi"/>
        </w:rPr>
        <w:t xml:space="preserve"> Taussig, </w:t>
      </w:r>
      <w:r w:rsidRPr="008D7CB5">
        <w:rPr>
          <w:rFonts w:cstheme="minorHAnsi"/>
          <w:i/>
          <w:iCs/>
        </w:rPr>
        <w:t xml:space="preserve">op. cit. </w:t>
      </w:r>
      <w:r w:rsidRPr="008D7CB5">
        <w:rPr>
          <w:rFonts w:cstheme="minorHAnsi"/>
        </w:rPr>
        <w:t>(note 4</w:t>
      </w:r>
      <w:r w:rsidR="00C017B5" w:rsidRPr="008D7CB5">
        <w:rPr>
          <w:rFonts w:cstheme="minorHAnsi"/>
        </w:rPr>
        <w:t>5</w:t>
      </w:r>
      <w:r w:rsidRPr="008D7CB5">
        <w:rPr>
          <w:rFonts w:cstheme="minorHAnsi"/>
        </w:rPr>
        <w:t>), 33.</w:t>
      </w:r>
    </w:p>
    <w:p w14:paraId="0C06BC5D" w14:textId="2858BADF" w:rsidR="001A435E" w:rsidRPr="008D7CB5" w:rsidRDefault="001A435E">
      <w:pPr>
        <w:pStyle w:val="EndnoteText"/>
        <w:rPr>
          <w:rFonts w:cstheme="minorHAnsi"/>
        </w:rPr>
      </w:pPr>
    </w:p>
  </w:endnote>
  <w:endnote w:id="56">
    <w:p w14:paraId="77803AAD" w14:textId="3A9CE9F2" w:rsidR="001A435E" w:rsidRPr="008D7CB5" w:rsidRDefault="001A435E">
      <w:pPr>
        <w:pStyle w:val="EndnoteText"/>
        <w:rPr>
          <w:rFonts w:cstheme="minorHAnsi"/>
        </w:rPr>
      </w:pPr>
      <w:r w:rsidRPr="008D7CB5">
        <w:rPr>
          <w:rStyle w:val="EndnoteReference"/>
          <w:rFonts w:cstheme="minorHAnsi"/>
        </w:rPr>
        <w:endnoteRef/>
      </w:r>
      <w:r w:rsidRPr="008D7CB5">
        <w:rPr>
          <w:rFonts w:cstheme="minorHAnsi"/>
        </w:rPr>
        <w:t xml:space="preserve"> </w:t>
      </w:r>
      <w:r w:rsidRPr="008D7CB5">
        <w:rPr>
          <w:rFonts w:cstheme="minorHAnsi"/>
          <w:i/>
          <w:iCs/>
        </w:rPr>
        <w:t>The Psychopharmacologists II</w:t>
      </w:r>
      <w:r w:rsidRPr="008D7CB5">
        <w:rPr>
          <w:rFonts w:cstheme="minorHAnsi"/>
        </w:rPr>
        <w:t xml:space="preserve">, </w:t>
      </w:r>
      <w:r w:rsidRPr="008D7CB5">
        <w:rPr>
          <w:rFonts w:cstheme="minorHAnsi"/>
          <w:i/>
          <w:iCs/>
        </w:rPr>
        <w:t xml:space="preserve">op. cit. </w:t>
      </w:r>
      <w:r w:rsidRPr="008D7CB5">
        <w:rPr>
          <w:rFonts w:cstheme="minorHAnsi"/>
        </w:rPr>
        <w:t>(note 4</w:t>
      </w:r>
      <w:r w:rsidR="00C017B5" w:rsidRPr="008D7CB5">
        <w:rPr>
          <w:rFonts w:cstheme="minorHAnsi"/>
        </w:rPr>
        <w:t>4</w:t>
      </w:r>
      <w:r w:rsidRPr="008D7CB5">
        <w:rPr>
          <w:rFonts w:cstheme="minorHAnsi"/>
        </w:rPr>
        <w:t>), 140.</w:t>
      </w:r>
    </w:p>
    <w:p w14:paraId="57D0C982" w14:textId="77777777" w:rsidR="001A435E" w:rsidRPr="008D7CB5" w:rsidRDefault="001A435E">
      <w:pPr>
        <w:pStyle w:val="EndnoteText"/>
        <w:rPr>
          <w:rFonts w:cstheme="minorHAnsi"/>
        </w:rPr>
      </w:pPr>
    </w:p>
  </w:endnote>
  <w:endnote w:id="57">
    <w:p w14:paraId="1F6746D1" w14:textId="486E337A" w:rsidR="001A435E" w:rsidRPr="008D7CB5" w:rsidRDefault="001A435E">
      <w:pPr>
        <w:pStyle w:val="EndnoteText"/>
        <w:rPr>
          <w:rFonts w:cstheme="minorHAnsi"/>
        </w:rPr>
      </w:pPr>
      <w:r w:rsidRPr="008D7CB5">
        <w:rPr>
          <w:rStyle w:val="EndnoteReference"/>
          <w:rFonts w:cstheme="minorHAnsi"/>
        </w:rPr>
        <w:endnoteRef/>
      </w:r>
      <w:r w:rsidRPr="008D7CB5">
        <w:rPr>
          <w:rFonts w:cstheme="minorHAnsi"/>
        </w:rPr>
        <w:t xml:space="preserve"> Louis Lasagna, </w:t>
      </w:r>
      <w:r w:rsidR="00CE1BD6">
        <w:rPr>
          <w:rFonts w:cstheme="minorHAnsi"/>
        </w:rPr>
        <w:t>“</w:t>
      </w:r>
      <w:r w:rsidRPr="008D7CB5">
        <w:rPr>
          <w:rFonts w:cstheme="minorHAnsi"/>
        </w:rPr>
        <w:t>Clinical Trials: Nuisance or Necessity?</w:t>
      </w:r>
      <w:r w:rsidR="00CE1BD6">
        <w:rPr>
          <w:rFonts w:cstheme="minorHAnsi"/>
        </w:rPr>
        <w:t>”</w:t>
      </w:r>
      <w:r w:rsidRPr="008D7CB5">
        <w:rPr>
          <w:rFonts w:cstheme="minorHAnsi"/>
        </w:rPr>
        <w:t xml:space="preserve">, </w:t>
      </w:r>
      <w:r w:rsidRPr="008D7CB5">
        <w:rPr>
          <w:rFonts w:cstheme="minorHAnsi"/>
          <w:i/>
          <w:iCs/>
        </w:rPr>
        <w:t>Methods of Information in Medicine</w:t>
      </w:r>
      <w:r w:rsidRPr="008D7CB5">
        <w:rPr>
          <w:rFonts w:cstheme="minorHAnsi"/>
        </w:rPr>
        <w:t xml:space="preserve"> 1 (1962)</w:t>
      </w:r>
      <w:r w:rsidR="00C47FEA">
        <w:rPr>
          <w:rFonts w:cstheme="minorHAnsi"/>
        </w:rPr>
        <w:t>:</w:t>
      </w:r>
      <w:r w:rsidRPr="008D7CB5">
        <w:rPr>
          <w:rFonts w:cstheme="minorHAnsi"/>
        </w:rPr>
        <w:t xml:space="preserve"> 79-82.</w:t>
      </w:r>
    </w:p>
    <w:p w14:paraId="28D359D3" w14:textId="77777777" w:rsidR="001A435E" w:rsidRPr="008D7CB5" w:rsidRDefault="001A435E">
      <w:pPr>
        <w:pStyle w:val="EndnoteText"/>
        <w:rPr>
          <w:rFonts w:cstheme="minorHAnsi"/>
        </w:rPr>
      </w:pPr>
    </w:p>
  </w:endnote>
  <w:endnote w:id="58">
    <w:p w14:paraId="6BA6FFB3" w14:textId="5A9B8713" w:rsidR="001A435E" w:rsidRPr="008D7CB5" w:rsidRDefault="001A435E">
      <w:pPr>
        <w:pStyle w:val="EndnoteText"/>
        <w:rPr>
          <w:rFonts w:cstheme="minorHAnsi"/>
        </w:rPr>
      </w:pPr>
      <w:r w:rsidRPr="008D7CB5">
        <w:rPr>
          <w:rStyle w:val="EndnoteReference"/>
          <w:rFonts w:cstheme="minorHAnsi"/>
        </w:rPr>
        <w:endnoteRef/>
      </w:r>
      <w:r w:rsidRPr="008D7CB5">
        <w:rPr>
          <w:rFonts w:cstheme="minorHAnsi"/>
        </w:rPr>
        <w:t xml:space="preserve"> Leon Cytryn, Anita Gilbert and Leon Eisenberg, </w:t>
      </w:r>
      <w:r w:rsidR="00CE1BD6">
        <w:rPr>
          <w:rFonts w:cstheme="minorHAnsi"/>
        </w:rPr>
        <w:t>“</w:t>
      </w:r>
      <w:r w:rsidRPr="008D7CB5">
        <w:rPr>
          <w:rFonts w:cstheme="minorHAnsi"/>
        </w:rPr>
        <w:t>The Effectiveness of Tranquilizing Drugs Plus Supportive Psychotherapy in Treating Behavior Disorders of Children: A Double-Blind Study of Eighty Outpatients</w:t>
      </w:r>
      <w:r w:rsidR="00FE4E8F">
        <w:rPr>
          <w:rFonts w:cstheme="minorHAnsi"/>
        </w:rPr>
        <w:t>,”</w:t>
      </w:r>
      <w:r w:rsidRPr="008D7CB5">
        <w:rPr>
          <w:rFonts w:cstheme="minorHAnsi"/>
          <w:b/>
          <w:bCs/>
        </w:rPr>
        <w:t xml:space="preserve"> </w:t>
      </w:r>
      <w:r w:rsidRPr="008D7CB5">
        <w:rPr>
          <w:rFonts w:cstheme="minorHAnsi"/>
          <w:i/>
          <w:iCs/>
        </w:rPr>
        <w:t>American Journal of Orthopsychiatry</w:t>
      </w:r>
      <w:r w:rsidRPr="008D7CB5">
        <w:rPr>
          <w:rFonts w:cstheme="minorHAnsi"/>
        </w:rPr>
        <w:t xml:space="preserve"> 30 (1960)</w:t>
      </w:r>
      <w:r w:rsidR="00C47FEA">
        <w:rPr>
          <w:rFonts w:cstheme="minorHAnsi"/>
        </w:rPr>
        <w:t>:</w:t>
      </w:r>
      <w:r w:rsidRPr="008D7CB5">
        <w:rPr>
          <w:rFonts w:cstheme="minorHAnsi"/>
        </w:rPr>
        <w:t xml:space="preserve"> 113-29.</w:t>
      </w:r>
    </w:p>
    <w:p w14:paraId="7EC2CD96" w14:textId="77777777" w:rsidR="001A435E" w:rsidRPr="008D7CB5" w:rsidRDefault="001A435E">
      <w:pPr>
        <w:pStyle w:val="EndnoteText"/>
        <w:rPr>
          <w:rFonts w:cstheme="minorHAnsi"/>
        </w:rPr>
      </w:pPr>
    </w:p>
  </w:endnote>
  <w:endnote w:id="59">
    <w:p w14:paraId="5CCB1E66" w14:textId="4D90DE1F" w:rsidR="00F91AAF" w:rsidRPr="008D7CB5" w:rsidRDefault="00F91AAF">
      <w:pPr>
        <w:pStyle w:val="EndnoteText"/>
        <w:rPr>
          <w:rFonts w:cstheme="minorHAnsi"/>
        </w:rPr>
      </w:pPr>
      <w:r w:rsidRPr="008D7CB5">
        <w:rPr>
          <w:rStyle w:val="EndnoteReference"/>
          <w:rFonts w:cstheme="minorHAnsi"/>
        </w:rPr>
        <w:endnoteRef/>
      </w:r>
      <w:r w:rsidRPr="008D7CB5">
        <w:rPr>
          <w:rFonts w:cstheme="minorHAnsi"/>
        </w:rPr>
        <w:t xml:space="preserve"> For Lasagna</w:t>
      </w:r>
      <w:r w:rsidR="00C47FEA">
        <w:rPr>
          <w:rFonts w:cstheme="minorHAnsi"/>
        </w:rPr>
        <w:t>’</w:t>
      </w:r>
      <w:r w:rsidRPr="008D7CB5">
        <w:rPr>
          <w:rFonts w:cstheme="minorHAnsi"/>
        </w:rPr>
        <w:t xml:space="preserve">s comments on the hearings and associated issues see Louis Lasagna, </w:t>
      </w:r>
      <w:r w:rsidR="00CE1BD6">
        <w:rPr>
          <w:rFonts w:cstheme="minorHAnsi"/>
        </w:rPr>
        <w:t>“</w:t>
      </w:r>
      <w:r w:rsidRPr="008D7CB5">
        <w:rPr>
          <w:rFonts w:cstheme="minorHAnsi"/>
        </w:rPr>
        <w:t>Congress, the FDA, and New Drug Development: Before and After 1962</w:t>
      </w:r>
      <w:r w:rsidR="00FE4E8F">
        <w:rPr>
          <w:rFonts w:cstheme="minorHAnsi"/>
        </w:rPr>
        <w:t>,”</w:t>
      </w:r>
      <w:r w:rsidRPr="008D7CB5">
        <w:rPr>
          <w:rFonts w:cstheme="minorHAnsi"/>
        </w:rPr>
        <w:t xml:space="preserve"> </w:t>
      </w:r>
      <w:r w:rsidRPr="008D7CB5">
        <w:rPr>
          <w:rFonts w:cstheme="minorHAnsi"/>
          <w:i/>
          <w:iCs/>
        </w:rPr>
        <w:t xml:space="preserve">Perspectives in Biology and Medicine </w:t>
      </w:r>
      <w:r w:rsidRPr="008D7CB5">
        <w:rPr>
          <w:rFonts w:cstheme="minorHAnsi"/>
        </w:rPr>
        <w:t>32 (1989)</w:t>
      </w:r>
      <w:r w:rsidR="00C47FEA">
        <w:rPr>
          <w:rFonts w:cstheme="minorHAnsi"/>
        </w:rPr>
        <w:t xml:space="preserve">: </w:t>
      </w:r>
      <w:r w:rsidRPr="008D7CB5">
        <w:rPr>
          <w:rFonts w:cstheme="minorHAnsi"/>
        </w:rPr>
        <w:t>322-43.</w:t>
      </w:r>
    </w:p>
    <w:p w14:paraId="23DCF9BB" w14:textId="77777777" w:rsidR="00F91AAF" w:rsidRPr="008D7CB5" w:rsidRDefault="00F91AAF">
      <w:pPr>
        <w:pStyle w:val="EndnoteText"/>
        <w:rPr>
          <w:rFonts w:cstheme="minorHAnsi"/>
        </w:rPr>
      </w:pPr>
    </w:p>
  </w:endnote>
  <w:endnote w:id="60">
    <w:p w14:paraId="247C5BEE" w14:textId="057C744D" w:rsidR="00F91AAF" w:rsidRPr="008D7CB5" w:rsidRDefault="00F91AAF">
      <w:pPr>
        <w:pStyle w:val="EndnoteText"/>
        <w:rPr>
          <w:rFonts w:cstheme="minorHAnsi"/>
        </w:rPr>
      </w:pPr>
      <w:r w:rsidRPr="008D7CB5">
        <w:rPr>
          <w:rStyle w:val="EndnoteReference"/>
          <w:rFonts w:cstheme="minorHAnsi"/>
        </w:rPr>
        <w:endnoteRef/>
      </w:r>
      <w:r w:rsidRPr="008D7CB5">
        <w:rPr>
          <w:rFonts w:cstheme="minorHAnsi"/>
        </w:rPr>
        <w:t xml:space="preserve"> </w:t>
      </w:r>
      <w:r w:rsidRPr="008D7CB5">
        <w:rPr>
          <w:rFonts w:cstheme="minorHAnsi"/>
          <w:i/>
          <w:iCs/>
        </w:rPr>
        <w:t>Hearings Before the Subcommittee on Antitrust and Monopoly of the Committee on the Judiciary, United States Senate, Eighty-seventh Congress, First Session</w:t>
      </w:r>
      <w:r w:rsidR="00F974C2" w:rsidRPr="008D7CB5">
        <w:rPr>
          <w:rFonts w:cstheme="minorHAnsi"/>
          <w:i/>
          <w:iCs/>
        </w:rPr>
        <w:t>,</w:t>
      </w:r>
      <w:r w:rsidRPr="008D7CB5">
        <w:rPr>
          <w:rFonts w:cstheme="minorHAnsi"/>
          <w:i/>
          <w:iCs/>
        </w:rPr>
        <w:t xml:space="preserve"> Pursuant to S. Res. 52 on S. 1552, July 5, 6, 18, 19, 20, 21 and 25, 1961</w:t>
      </w:r>
      <w:r w:rsidRPr="008D7CB5">
        <w:rPr>
          <w:rFonts w:cstheme="minorHAnsi"/>
        </w:rPr>
        <w:t xml:space="preserve">, 285.  See </w:t>
      </w:r>
      <w:hyperlink r:id="rId2" w:history="1">
        <w:r w:rsidRPr="008D7CB5">
          <w:rPr>
            <w:rStyle w:val="Hyperlink"/>
            <w:rFonts w:cstheme="minorHAnsi"/>
          </w:rPr>
          <w:t>https://www.google.com/books/edition/Drug_Industry_Antitrust_Act/h6MTAAAAIAAJ?hl=en&amp;gbpv=1</w:t>
        </w:r>
      </w:hyperlink>
      <w:r w:rsidRPr="008D7CB5">
        <w:rPr>
          <w:rFonts w:cstheme="minorHAnsi"/>
        </w:rPr>
        <w:t>.</w:t>
      </w:r>
    </w:p>
    <w:p w14:paraId="43B923C3" w14:textId="77777777" w:rsidR="00F91AAF" w:rsidRPr="008D7CB5" w:rsidRDefault="00F91AAF">
      <w:pPr>
        <w:pStyle w:val="EndnoteText"/>
        <w:rPr>
          <w:rFonts w:cstheme="minorHAnsi"/>
        </w:rPr>
      </w:pPr>
    </w:p>
  </w:endnote>
  <w:endnote w:id="61">
    <w:p w14:paraId="5B8C442D" w14:textId="36198457" w:rsidR="006B5A05" w:rsidRPr="008D7CB5" w:rsidRDefault="006B5A05" w:rsidP="006B5A05">
      <w:pPr>
        <w:pStyle w:val="EndnoteText"/>
        <w:rPr>
          <w:rFonts w:cstheme="minorHAnsi"/>
        </w:rPr>
      </w:pPr>
      <w:r w:rsidRPr="008D7CB5">
        <w:rPr>
          <w:rStyle w:val="EndnoteReference"/>
          <w:rFonts w:cstheme="minorHAnsi"/>
        </w:rPr>
        <w:endnoteRef/>
      </w:r>
      <w:r w:rsidRPr="008D7CB5">
        <w:rPr>
          <w:rFonts w:cstheme="minorHAnsi"/>
        </w:rPr>
        <w:t xml:space="preserve"> Lasagna, </w:t>
      </w:r>
      <w:r w:rsidR="00CE1BD6">
        <w:rPr>
          <w:rFonts w:cstheme="minorHAnsi"/>
        </w:rPr>
        <w:t>“</w:t>
      </w:r>
      <w:r w:rsidRPr="008D7CB5">
        <w:rPr>
          <w:rFonts w:cstheme="minorHAnsi"/>
        </w:rPr>
        <w:t>Thalidomide</w:t>
      </w:r>
      <w:r w:rsidR="00CE1BD6">
        <w:rPr>
          <w:rFonts w:cstheme="minorHAnsi"/>
        </w:rPr>
        <w:t>”</w:t>
      </w:r>
      <w:r w:rsidRPr="008D7CB5">
        <w:rPr>
          <w:rFonts w:cstheme="minorHAnsi"/>
        </w:rPr>
        <w:t xml:space="preserve"> (note 4</w:t>
      </w:r>
      <w:r w:rsidR="00C017B5" w:rsidRPr="008D7CB5">
        <w:rPr>
          <w:rFonts w:cstheme="minorHAnsi"/>
        </w:rPr>
        <w:t>7</w:t>
      </w:r>
      <w:r w:rsidRPr="008D7CB5">
        <w:rPr>
          <w:rFonts w:cstheme="minorHAnsi"/>
        </w:rPr>
        <w:t>)</w:t>
      </w:r>
      <w:r w:rsidR="00C47FEA">
        <w:rPr>
          <w:rFonts w:cstheme="minorHAnsi"/>
        </w:rPr>
        <w:t xml:space="preserve">: </w:t>
      </w:r>
      <w:r w:rsidRPr="008D7CB5">
        <w:rPr>
          <w:rFonts w:cstheme="minorHAnsi"/>
        </w:rPr>
        <w:t xml:space="preserve"> 630.</w:t>
      </w:r>
    </w:p>
    <w:p w14:paraId="2F204E23" w14:textId="77777777" w:rsidR="006B5A05" w:rsidRPr="008D7CB5" w:rsidRDefault="006B5A05" w:rsidP="006B5A05">
      <w:pPr>
        <w:pStyle w:val="EndnoteText"/>
        <w:rPr>
          <w:rFonts w:cstheme="minorHAnsi"/>
        </w:rPr>
      </w:pPr>
    </w:p>
  </w:endnote>
  <w:endnote w:id="62">
    <w:p w14:paraId="05625BC0" w14:textId="77777777" w:rsidR="006B5A05" w:rsidRPr="008D7CB5" w:rsidRDefault="006B5A05" w:rsidP="006B5A05">
      <w:pPr>
        <w:pStyle w:val="EndnoteText"/>
        <w:rPr>
          <w:rFonts w:cstheme="minorHAnsi"/>
        </w:rPr>
      </w:pPr>
      <w:r w:rsidRPr="008D7CB5">
        <w:rPr>
          <w:rStyle w:val="EndnoteReference"/>
          <w:rFonts w:cstheme="minorHAnsi"/>
        </w:rPr>
        <w:endnoteRef/>
      </w:r>
      <w:r w:rsidRPr="008D7CB5">
        <w:rPr>
          <w:rFonts w:cstheme="minorHAnsi"/>
        </w:rPr>
        <w:t xml:space="preserve"> Stuart Ritchie, </w:t>
      </w:r>
      <w:r w:rsidRPr="008D7CB5">
        <w:rPr>
          <w:rFonts w:cstheme="minorHAnsi"/>
          <w:i/>
          <w:iCs/>
        </w:rPr>
        <w:t xml:space="preserve">Science Fictions: How Fraud, Bias, Negligence, and Hype Undermine the Search for Truth </w:t>
      </w:r>
      <w:r w:rsidRPr="008D7CB5">
        <w:rPr>
          <w:rFonts w:cstheme="minorHAnsi"/>
        </w:rPr>
        <w:t>(New York: Metropolitan, 2020).</w:t>
      </w:r>
    </w:p>
    <w:p w14:paraId="29668FB8" w14:textId="77777777" w:rsidR="006B5A05" w:rsidRPr="008D7CB5" w:rsidRDefault="006B5A05" w:rsidP="006B5A05">
      <w:pPr>
        <w:pStyle w:val="EndnoteText"/>
        <w:rPr>
          <w:rFonts w:cstheme="minorHAnsi"/>
        </w:rPr>
      </w:pPr>
    </w:p>
  </w:endnote>
  <w:endnote w:id="63">
    <w:p w14:paraId="762A8679" w14:textId="15529D82" w:rsidR="00916FA1" w:rsidRPr="008D7CB5" w:rsidRDefault="00916FA1" w:rsidP="00916FA1">
      <w:pPr>
        <w:pStyle w:val="EndnoteText"/>
        <w:rPr>
          <w:rFonts w:cstheme="minorHAnsi"/>
        </w:rPr>
      </w:pPr>
      <w:r w:rsidRPr="008D7CB5">
        <w:rPr>
          <w:rStyle w:val="EndnoteReference"/>
          <w:rFonts w:cstheme="minorHAnsi"/>
        </w:rPr>
        <w:endnoteRef/>
      </w:r>
      <w:r w:rsidRPr="008D7CB5">
        <w:rPr>
          <w:rFonts w:cstheme="minorHAnsi"/>
        </w:rPr>
        <w:t xml:space="preserve"> Harry Gold, </w:t>
      </w:r>
      <w:r w:rsidR="00CE1BD6">
        <w:rPr>
          <w:rFonts w:cstheme="minorHAnsi"/>
        </w:rPr>
        <w:t>“</w:t>
      </w:r>
      <w:r w:rsidRPr="008D7CB5">
        <w:rPr>
          <w:rFonts w:cstheme="minorHAnsi"/>
        </w:rPr>
        <w:t>Conference on Therapy: How to Evaluate a New Drug</w:t>
      </w:r>
      <w:r w:rsidR="00FE4E8F">
        <w:rPr>
          <w:rFonts w:cstheme="minorHAnsi"/>
        </w:rPr>
        <w:t>,”</w:t>
      </w:r>
      <w:r w:rsidRPr="008D7CB5">
        <w:rPr>
          <w:rFonts w:cstheme="minorHAnsi"/>
        </w:rPr>
        <w:t xml:space="preserve"> </w:t>
      </w:r>
      <w:r w:rsidRPr="008D7CB5">
        <w:rPr>
          <w:rFonts w:cstheme="minorHAnsi"/>
          <w:i/>
          <w:iCs/>
        </w:rPr>
        <w:t>American Journal of Medicine</w:t>
      </w:r>
      <w:r w:rsidRPr="008D7CB5">
        <w:rPr>
          <w:rFonts w:cstheme="minorHAnsi"/>
        </w:rPr>
        <w:t xml:space="preserve"> 17 (1954)</w:t>
      </w:r>
      <w:r w:rsidR="00C47FEA">
        <w:rPr>
          <w:rFonts w:cstheme="minorHAnsi"/>
        </w:rPr>
        <w:t>:</w:t>
      </w:r>
      <w:r w:rsidRPr="008D7CB5">
        <w:rPr>
          <w:rFonts w:cstheme="minorHAnsi"/>
        </w:rPr>
        <w:t xml:space="preserve"> 722-27.</w:t>
      </w:r>
    </w:p>
    <w:p w14:paraId="5875CEE2" w14:textId="77777777" w:rsidR="00916FA1" w:rsidRPr="008D7CB5" w:rsidRDefault="00916FA1" w:rsidP="00916FA1">
      <w:pPr>
        <w:pStyle w:val="EndnoteText"/>
        <w:rPr>
          <w:rFonts w:cstheme="minorHAnsi"/>
        </w:rPr>
      </w:pPr>
    </w:p>
  </w:endnote>
  <w:endnote w:id="64">
    <w:p w14:paraId="3A8EA8EA" w14:textId="77777777" w:rsidR="00916FA1" w:rsidRPr="008D7CB5" w:rsidRDefault="00916FA1" w:rsidP="00916FA1">
      <w:pPr>
        <w:pStyle w:val="EndnoteText"/>
        <w:rPr>
          <w:rFonts w:eastAsia="Times New Roman" w:cstheme="minorHAnsi"/>
          <w:color w:val="333333"/>
          <w:shd w:val="clear" w:color="auto" w:fill="FFFFFF"/>
        </w:rPr>
      </w:pPr>
      <w:r w:rsidRPr="008D7CB5">
        <w:rPr>
          <w:rStyle w:val="EndnoteReference"/>
          <w:rFonts w:cstheme="minorHAnsi"/>
        </w:rPr>
        <w:endnoteRef/>
      </w:r>
      <w:r w:rsidRPr="008D7CB5">
        <w:rPr>
          <w:rFonts w:cstheme="minorHAnsi"/>
        </w:rPr>
        <w:t xml:space="preserve"> </w:t>
      </w:r>
      <w:r w:rsidRPr="008D7CB5">
        <w:rPr>
          <w:rFonts w:eastAsia="Times New Roman" w:cstheme="minorHAnsi"/>
          <w:color w:val="333333"/>
          <w:shd w:val="clear" w:color="auto" w:fill="FFFFFF"/>
        </w:rPr>
        <w:t xml:space="preserve">Harry Marks, </w:t>
      </w:r>
      <w:r w:rsidRPr="008D7CB5">
        <w:rPr>
          <w:rFonts w:eastAsia="Times New Roman" w:cstheme="minorHAnsi"/>
          <w:i/>
          <w:iCs/>
          <w:color w:val="333333"/>
          <w:shd w:val="clear" w:color="auto" w:fill="FFFFFF"/>
        </w:rPr>
        <w:t xml:space="preserve">The Progress of Experiment: Science and Therapeutic Reform in the United States, 1900-1990 </w:t>
      </w:r>
      <w:r w:rsidRPr="008D7CB5">
        <w:rPr>
          <w:rFonts w:eastAsia="Times New Roman" w:cstheme="minorHAnsi"/>
          <w:color w:val="333333"/>
          <w:shd w:val="clear" w:color="auto" w:fill="FFFFFF"/>
        </w:rPr>
        <w:t>(Cambridge: Cambridge University Press, 1997), 150.</w:t>
      </w:r>
    </w:p>
    <w:p w14:paraId="0DF2F9AB" w14:textId="77777777" w:rsidR="00916FA1" w:rsidRPr="008D7CB5" w:rsidRDefault="00916FA1" w:rsidP="00916FA1">
      <w:pPr>
        <w:pStyle w:val="EndnoteText"/>
        <w:rPr>
          <w:rFonts w:cstheme="minorHAnsi"/>
        </w:rPr>
      </w:pPr>
    </w:p>
  </w:endnote>
  <w:endnote w:id="65">
    <w:p w14:paraId="3D60D4BC" w14:textId="11C429CB" w:rsidR="00916FA1" w:rsidRPr="008D7CB5" w:rsidRDefault="00916FA1" w:rsidP="00916FA1">
      <w:pPr>
        <w:pStyle w:val="EndnoteText"/>
        <w:rPr>
          <w:rFonts w:cstheme="minorHAnsi"/>
        </w:rPr>
      </w:pPr>
      <w:r w:rsidRPr="008D7CB5">
        <w:rPr>
          <w:rStyle w:val="EndnoteReference"/>
          <w:rFonts w:cstheme="minorHAnsi"/>
        </w:rPr>
        <w:endnoteRef/>
      </w:r>
      <w:r w:rsidRPr="008D7CB5">
        <w:rPr>
          <w:rFonts w:cstheme="minorHAnsi"/>
        </w:rPr>
        <w:t xml:space="preserve"> Joseph Riseman, George Altman and Sidney Koretsky, </w:t>
      </w:r>
      <w:r w:rsidR="00CE1BD6">
        <w:rPr>
          <w:rFonts w:cstheme="minorHAnsi"/>
        </w:rPr>
        <w:t>“</w:t>
      </w:r>
      <w:r w:rsidRPr="008D7CB5">
        <w:rPr>
          <w:rFonts w:cstheme="minorHAnsi"/>
        </w:rPr>
        <w:t>Nitroglycerin and Other Nitrites in the Treatments of Angina Pectoris</w:t>
      </w:r>
      <w:r w:rsidR="00FE4E8F">
        <w:rPr>
          <w:rFonts w:cstheme="minorHAnsi"/>
        </w:rPr>
        <w:t>,”</w:t>
      </w:r>
      <w:r w:rsidRPr="008D7CB5">
        <w:rPr>
          <w:rFonts w:cstheme="minorHAnsi"/>
        </w:rPr>
        <w:t xml:space="preserve"> </w:t>
      </w:r>
      <w:r w:rsidRPr="008D7CB5">
        <w:rPr>
          <w:rFonts w:cstheme="minorHAnsi"/>
          <w:i/>
          <w:iCs/>
        </w:rPr>
        <w:t xml:space="preserve">Circulation </w:t>
      </w:r>
      <w:r w:rsidRPr="008D7CB5">
        <w:rPr>
          <w:rFonts w:cstheme="minorHAnsi"/>
        </w:rPr>
        <w:t>17 (1954): 22-39.</w:t>
      </w:r>
    </w:p>
    <w:p w14:paraId="46CE124E" w14:textId="77777777" w:rsidR="00916FA1" w:rsidRPr="008D7CB5" w:rsidRDefault="00916FA1" w:rsidP="00916FA1">
      <w:pPr>
        <w:pStyle w:val="EndnoteText"/>
        <w:rPr>
          <w:rFonts w:cstheme="minorHAnsi"/>
        </w:rPr>
      </w:pPr>
    </w:p>
  </w:endnote>
  <w:endnote w:id="66">
    <w:p w14:paraId="4413DFBA" w14:textId="23E5B961" w:rsidR="00A815E7" w:rsidRPr="008D7CB5" w:rsidRDefault="00A815E7">
      <w:pPr>
        <w:pStyle w:val="EndnoteText"/>
        <w:rPr>
          <w:rFonts w:cstheme="minorHAnsi"/>
        </w:rPr>
      </w:pPr>
      <w:r w:rsidRPr="008D7CB5">
        <w:rPr>
          <w:rStyle w:val="EndnoteReference"/>
          <w:rFonts w:cstheme="minorHAnsi"/>
        </w:rPr>
        <w:endnoteRef/>
      </w:r>
      <w:r w:rsidRPr="008D7CB5">
        <w:rPr>
          <w:rFonts w:cstheme="minorHAnsi"/>
        </w:rPr>
        <w:t xml:space="preserve"> Wolff et al., Cornell Conference on Therapy (note 1</w:t>
      </w:r>
      <w:r w:rsidR="00172D9F" w:rsidRPr="008D7CB5">
        <w:rPr>
          <w:rFonts w:cstheme="minorHAnsi"/>
        </w:rPr>
        <w:t>9</w:t>
      </w:r>
      <w:r w:rsidRPr="008D7CB5">
        <w:rPr>
          <w:rFonts w:cstheme="minorHAnsi"/>
        </w:rPr>
        <w:t>)</w:t>
      </w:r>
      <w:r w:rsidR="00C47FEA">
        <w:rPr>
          <w:rFonts w:cstheme="minorHAnsi"/>
        </w:rPr>
        <w:t xml:space="preserve">: </w:t>
      </w:r>
      <w:r w:rsidRPr="008D7CB5">
        <w:rPr>
          <w:rFonts w:cstheme="minorHAnsi"/>
        </w:rPr>
        <w:t>1719.</w:t>
      </w:r>
    </w:p>
    <w:p w14:paraId="4D774C43" w14:textId="77777777" w:rsidR="00A815E7" w:rsidRPr="008D7CB5" w:rsidRDefault="00A815E7">
      <w:pPr>
        <w:pStyle w:val="EndnoteText"/>
        <w:rPr>
          <w:rFonts w:cstheme="minorHAnsi"/>
        </w:rPr>
      </w:pPr>
    </w:p>
  </w:endnote>
  <w:endnote w:id="67">
    <w:p w14:paraId="06A5BC51" w14:textId="53B0D40F" w:rsidR="00A815E7" w:rsidRPr="008D7CB5" w:rsidRDefault="00A815E7">
      <w:pPr>
        <w:pStyle w:val="EndnoteText"/>
        <w:rPr>
          <w:rFonts w:cstheme="minorHAnsi"/>
        </w:rPr>
      </w:pPr>
      <w:r w:rsidRPr="008D7CB5">
        <w:rPr>
          <w:rStyle w:val="EndnoteReference"/>
          <w:rFonts w:cstheme="minorHAnsi"/>
        </w:rPr>
        <w:endnoteRef/>
      </w:r>
      <w:r w:rsidRPr="008D7CB5">
        <w:rPr>
          <w:rFonts w:cstheme="minorHAnsi"/>
        </w:rPr>
        <w:t xml:space="preserve"> Edward Shorter, </w:t>
      </w:r>
      <w:r w:rsidR="00CE1BD6">
        <w:rPr>
          <w:rFonts w:cstheme="minorHAnsi"/>
        </w:rPr>
        <w:t>“</w:t>
      </w:r>
      <w:r w:rsidRPr="008D7CB5">
        <w:rPr>
          <w:rFonts w:cstheme="minorHAnsi"/>
        </w:rPr>
        <w:t>Looking Backward: A Possible New Path for Drug Discovery in Psychopharmacology</w:t>
      </w:r>
      <w:r w:rsidR="00FE4E8F">
        <w:rPr>
          <w:rFonts w:cstheme="minorHAnsi"/>
        </w:rPr>
        <w:t>,”</w:t>
      </w:r>
      <w:r w:rsidRPr="008D7CB5">
        <w:rPr>
          <w:rFonts w:cstheme="minorHAnsi"/>
        </w:rPr>
        <w:t xml:space="preserve"> </w:t>
      </w:r>
      <w:r w:rsidRPr="008D7CB5">
        <w:rPr>
          <w:rFonts w:cstheme="minorHAnsi"/>
          <w:i/>
          <w:iCs/>
        </w:rPr>
        <w:t xml:space="preserve">Nature Reviews </w:t>
      </w:r>
      <w:r w:rsidRPr="008D7CB5">
        <w:rPr>
          <w:rFonts w:cstheme="minorHAnsi"/>
        </w:rPr>
        <w:t xml:space="preserve">| </w:t>
      </w:r>
      <w:r w:rsidRPr="008D7CB5">
        <w:rPr>
          <w:rFonts w:cstheme="minorHAnsi"/>
          <w:i/>
          <w:iCs/>
        </w:rPr>
        <w:t>Drug Discovery</w:t>
      </w:r>
      <w:r w:rsidRPr="008D7CB5">
        <w:rPr>
          <w:rFonts w:cstheme="minorHAnsi"/>
        </w:rPr>
        <w:t xml:space="preserve"> 1 (2002)</w:t>
      </w:r>
      <w:r w:rsidR="00C47FEA">
        <w:rPr>
          <w:rFonts w:cstheme="minorHAnsi"/>
        </w:rPr>
        <w:t>:</w:t>
      </w:r>
      <w:r w:rsidRPr="008D7CB5">
        <w:rPr>
          <w:rFonts w:cstheme="minorHAnsi"/>
        </w:rPr>
        <w:t xml:space="preserve"> 1003-06.</w:t>
      </w:r>
    </w:p>
    <w:p w14:paraId="2BDB9C24" w14:textId="77777777" w:rsidR="00A815E7" w:rsidRPr="008D7CB5" w:rsidRDefault="00A815E7">
      <w:pPr>
        <w:pStyle w:val="EndnoteText"/>
        <w:rPr>
          <w:rFonts w:cstheme="minorHAnsi"/>
        </w:rPr>
      </w:pPr>
    </w:p>
  </w:endnote>
  <w:endnote w:id="68">
    <w:p w14:paraId="4531CEF2" w14:textId="1CF1E28E" w:rsidR="004B362F" w:rsidRPr="008D7CB5" w:rsidRDefault="004B362F">
      <w:pPr>
        <w:pStyle w:val="EndnoteText"/>
        <w:rPr>
          <w:rFonts w:cstheme="minorHAnsi"/>
        </w:rPr>
      </w:pPr>
      <w:r w:rsidRPr="008D7CB5">
        <w:rPr>
          <w:rStyle w:val="EndnoteReference"/>
          <w:rFonts w:cstheme="minorHAnsi"/>
        </w:rPr>
        <w:endnoteRef/>
      </w:r>
      <w:r w:rsidRPr="008D7CB5">
        <w:rPr>
          <w:rFonts w:cstheme="minorHAnsi"/>
        </w:rPr>
        <w:t xml:space="preserve"> Evans and Hoyle, </w:t>
      </w:r>
      <w:r w:rsidRPr="008D7CB5">
        <w:rPr>
          <w:rFonts w:cstheme="minorHAnsi"/>
          <w:i/>
          <w:iCs/>
        </w:rPr>
        <w:t xml:space="preserve">op. cit. </w:t>
      </w:r>
      <w:r w:rsidRPr="008D7CB5">
        <w:rPr>
          <w:rFonts w:cstheme="minorHAnsi"/>
        </w:rPr>
        <w:t>(note 13)</w:t>
      </w:r>
      <w:r w:rsidR="00C47FEA">
        <w:rPr>
          <w:rFonts w:cstheme="minorHAnsi"/>
        </w:rPr>
        <w:t>:</w:t>
      </w:r>
      <w:r w:rsidRPr="008D7CB5">
        <w:rPr>
          <w:rFonts w:cstheme="minorHAnsi"/>
        </w:rPr>
        <w:t xml:space="preserve"> 327.</w:t>
      </w:r>
    </w:p>
    <w:p w14:paraId="3FFF3148" w14:textId="77777777" w:rsidR="004B362F" w:rsidRPr="008D7CB5" w:rsidRDefault="004B362F">
      <w:pPr>
        <w:pStyle w:val="EndnoteText"/>
        <w:rPr>
          <w:rFonts w:cstheme="minorHAnsi"/>
        </w:rPr>
      </w:pPr>
    </w:p>
  </w:endnote>
  <w:endnote w:id="69">
    <w:p w14:paraId="662FD960" w14:textId="7075F590" w:rsidR="00E53873" w:rsidRPr="008D7CB5" w:rsidRDefault="00E53873">
      <w:pPr>
        <w:pStyle w:val="EndnoteText"/>
        <w:rPr>
          <w:rFonts w:cstheme="minorHAnsi"/>
        </w:rPr>
      </w:pPr>
      <w:r w:rsidRPr="008D7CB5">
        <w:rPr>
          <w:rStyle w:val="EndnoteReference"/>
          <w:rFonts w:cstheme="minorHAnsi"/>
        </w:rPr>
        <w:endnoteRef/>
      </w:r>
      <w:r w:rsidRPr="008D7CB5">
        <w:rPr>
          <w:rFonts w:cstheme="minorHAnsi"/>
        </w:rPr>
        <w:t xml:space="preserve"> Gold, Kwit and Otto, </w:t>
      </w:r>
      <w:r w:rsidRPr="008D7CB5">
        <w:rPr>
          <w:rFonts w:cstheme="minorHAnsi"/>
          <w:i/>
          <w:iCs/>
        </w:rPr>
        <w:t>op. cit</w:t>
      </w:r>
      <w:r w:rsidRPr="008D7CB5">
        <w:rPr>
          <w:rFonts w:cstheme="minorHAnsi"/>
        </w:rPr>
        <w:t>. (note 16)</w:t>
      </w:r>
      <w:r w:rsidR="00C47FEA">
        <w:rPr>
          <w:rFonts w:cstheme="minorHAnsi"/>
        </w:rPr>
        <w:t>:</w:t>
      </w:r>
      <w:r w:rsidRPr="008D7CB5">
        <w:rPr>
          <w:rFonts w:cstheme="minorHAnsi"/>
        </w:rPr>
        <w:t xml:space="preserve"> 2178.</w:t>
      </w:r>
    </w:p>
    <w:p w14:paraId="40FC37E9" w14:textId="77777777" w:rsidR="00E53873" w:rsidRPr="008D7CB5" w:rsidRDefault="00E53873">
      <w:pPr>
        <w:pStyle w:val="EndnoteText"/>
        <w:rPr>
          <w:rFonts w:cstheme="minorHAnsi"/>
        </w:rPr>
      </w:pPr>
    </w:p>
  </w:endnote>
  <w:endnote w:id="70">
    <w:p w14:paraId="23449270" w14:textId="460FBBBC" w:rsidR="007B08CF" w:rsidRPr="008D7CB5" w:rsidRDefault="007B08CF">
      <w:pPr>
        <w:pStyle w:val="EndnoteText"/>
        <w:rPr>
          <w:rFonts w:cstheme="minorHAnsi"/>
        </w:rPr>
      </w:pPr>
      <w:r w:rsidRPr="008D7CB5">
        <w:rPr>
          <w:rStyle w:val="EndnoteReference"/>
          <w:rFonts w:cstheme="minorHAnsi"/>
        </w:rPr>
        <w:endnoteRef/>
      </w:r>
      <w:r w:rsidRPr="008D7CB5">
        <w:rPr>
          <w:rFonts w:cstheme="minorHAnsi"/>
        </w:rPr>
        <w:t xml:space="preserve"> Rinzler, Bakst, Benjamin et. al., </w:t>
      </w:r>
      <w:r w:rsidRPr="008D7CB5">
        <w:rPr>
          <w:rFonts w:cstheme="minorHAnsi"/>
          <w:i/>
          <w:iCs/>
        </w:rPr>
        <w:t xml:space="preserve">op. cit. </w:t>
      </w:r>
      <w:r w:rsidRPr="008D7CB5">
        <w:rPr>
          <w:rFonts w:cstheme="minorHAnsi"/>
        </w:rPr>
        <w:t xml:space="preserve">(note </w:t>
      </w:r>
      <w:r w:rsidR="004B362F" w:rsidRPr="008D7CB5">
        <w:rPr>
          <w:rFonts w:cstheme="minorHAnsi"/>
        </w:rPr>
        <w:t>15)</w:t>
      </w:r>
      <w:r w:rsidR="00C47FEA">
        <w:rPr>
          <w:rFonts w:cstheme="minorHAnsi"/>
        </w:rPr>
        <w:t>:</w:t>
      </w:r>
      <w:r w:rsidR="004B362F" w:rsidRPr="008D7CB5">
        <w:rPr>
          <w:rFonts w:cstheme="minorHAnsi"/>
        </w:rPr>
        <w:t xml:space="preserve"> 291.</w:t>
      </w:r>
    </w:p>
    <w:p w14:paraId="4167CC1C" w14:textId="77777777" w:rsidR="007B08CF" w:rsidRPr="008D7CB5" w:rsidRDefault="007B08CF">
      <w:pPr>
        <w:pStyle w:val="EndnoteText"/>
        <w:rPr>
          <w:rFonts w:cstheme="minorHAnsi"/>
        </w:rPr>
      </w:pPr>
    </w:p>
  </w:endnote>
  <w:endnote w:id="71">
    <w:p w14:paraId="7471869A" w14:textId="3E8D1716" w:rsidR="00461FF7" w:rsidRPr="008D7CB5" w:rsidRDefault="00461FF7">
      <w:pPr>
        <w:pStyle w:val="EndnoteText"/>
        <w:rPr>
          <w:rFonts w:cstheme="minorHAnsi"/>
        </w:rPr>
      </w:pPr>
      <w:r w:rsidRPr="008D7CB5">
        <w:rPr>
          <w:rStyle w:val="EndnoteReference"/>
          <w:rFonts w:cstheme="minorHAnsi"/>
        </w:rPr>
        <w:endnoteRef/>
      </w:r>
      <w:r w:rsidRPr="008D7CB5">
        <w:rPr>
          <w:rFonts w:cstheme="minorHAnsi"/>
        </w:rPr>
        <w:t xml:space="preserve"> Prepared statement submitted to the Kefauver committee on July 20, 196</w:t>
      </w:r>
      <w:r w:rsidR="00483452" w:rsidRPr="008D7CB5">
        <w:rPr>
          <w:rFonts w:cstheme="minorHAnsi"/>
        </w:rPr>
        <w:t>1.  See</w:t>
      </w:r>
      <w:r w:rsidRPr="008D7CB5">
        <w:rPr>
          <w:rFonts w:cstheme="minorHAnsi"/>
        </w:rPr>
        <w:t xml:space="preserve"> </w:t>
      </w:r>
      <w:r w:rsidR="002318C0" w:rsidRPr="008D7CB5">
        <w:rPr>
          <w:rFonts w:cstheme="minorHAnsi"/>
          <w:i/>
          <w:iCs/>
        </w:rPr>
        <w:t>Hearings Before the Subcommittee on Antitrust and Monopoly of the Committee on the Judiciary, United States Senate, Eighty-seventh Congress, First Session</w:t>
      </w:r>
      <w:r w:rsidR="00F974C2" w:rsidRPr="008D7CB5">
        <w:rPr>
          <w:rFonts w:cstheme="minorHAnsi"/>
          <w:i/>
          <w:iCs/>
        </w:rPr>
        <w:t xml:space="preserve"> </w:t>
      </w:r>
      <w:r w:rsidR="00F974C2" w:rsidRPr="008D7CB5">
        <w:rPr>
          <w:rFonts w:cstheme="minorHAnsi"/>
        </w:rPr>
        <w:t>(note 5</w:t>
      </w:r>
      <w:r w:rsidR="00C017B5" w:rsidRPr="008D7CB5">
        <w:rPr>
          <w:rFonts w:cstheme="minorHAnsi"/>
        </w:rPr>
        <w:t>6</w:t>
      </w:r>
      <w:r w:rsidR="002E0339" w:rsidRPr="008D7CB5">
        <w:rPr>
          <w:rFonts w:cstheme="minorHAnsi"/>
        </w:rPr>
        <w:t>)</w:t>
      </w:r>
      <w:r w:rsidR="00F974C2" w:rsidRPr="008D7CB5">
        <w:rPr>
          <w:rFonts w:cstheme="minorHAnsi"/>
        </w:rPr>
        <w:t xml:space="preserve">, </w:t>
      </w:r>
      <w:r w:rsidR="002318C0" w:rsidRPr="008D7CB5">
        <w:rPr>
          <w:rFonts w:cstheme="minorHAnsi"/>
        </w:rPr>
        <w:t xml:space="preserve">1099. </w:t>
      </w:r>
    </w:p>
    <w:p w14:paraId="712D0B3C" w14:textId="77777777" w:rsidR="00461FF7" w:rsidRPr="008D7CB5" w:rsidRDefault="00461FF7">
      <w:pPr>
        <w:pStyle w:val="EndnoteText"/>
        <w:rPr>
          <w:rFonts w:cstheme="minorHAnsi"/>
        </w:rPr>
      </w:pPr>
    </w:p>
  </w:endnote>
  <w:endnote w:id="72">
    <w:p w14:paraId="630362F2" w14:textId="34740F52" w:rsidR="004936A0" w:rsidRPr="008D7CB5" w:rsidRDefault="004936A0">
      <w:pPr>
        <w:pStyle w:val="EndnoteText"/>
        <w:rPr>
          <w:rFonts w:cstheme="minorHAnsi"/>
        </w:rPr>
      </w:pPr>
      <w:r w:rsidRPr="008D7CB5">
        <w:rPr>
          <w:rStyle w:val="EndnoteReference"/>
          <w:rFonts w:cstheme="minorHAnsi"/>
        </w:rPr>
        <w:endnoteRef/>
      </w:r>
      <w:r w:rsidRPr="008D7CB5">
        <w:rPr>
          <w:rFonts w:cstheme="minorHAnsi"/>
        </w:rPr>
        <w:t xml:space="preserve"> Shorter, </w:t>
      </w:r>
      <w:r w:rsidRPr="008D7CB5">
        <w:rPr>
          <w:rFonts w:cstheme="minorHAnsi"/>
          <w:i/>
          <w:iCs/>
        </w:rPr>
        <w:t xml:space="preserve">op. cit. </w:t>
      </w:r>
      <w:r w:rsidRPr="008D7CB5">
        <w:rPr>
          <w:rFonts w:cstheme="minorHAnsi"/>
        </w:rPr>
        <w:t xml:space="preserve">(note </w:t>
      </w:r>
      <w:r w:rsidR="00340A5C" w:rsidRPr="008D7CB5">
        <w:rPr>
          <w:rFonts w:cstheme="minorHAnsi"/>
        </w:rPr>
        <w:t>6</w:t>
      </w:r>
      <w:r w:rsidR="00C017B5" w:rsidRPr="008D7CB5">
        <w:rPr>
          <w:rFonts w:cstheme="minorHAnsi"/>
        </w:rPr>
        <w:t>3</w:t>
      </w:r>
      <w:r w:rsidRPr="008D7CB5">
        <w:rPr>
          <w:rFonts w:cstheme="minorHAnsi"/>
        </w:rPr>
        <w:t>)</w:t>
      </w:r>
      <w:r w:rsidR="00C47FEA">
        <w:rPr>
          <w:rFonts w:cstheme="minorHAnsi"/>
        </w:rPr>
        <w:t>:</w:t>
      </w:r>
      <w:r w:rsidRPr="008D7CB5">
        <w:rPr>
          <w:rFonts w:cstheme="minorHAnsi"/>
        </w:rPr>
        <w:t xml:space="preserve"> 1006.</w:t>
      </w:r>
    </w:p>
    <w:p w14:paraId="6AED6036" w14:textId="77777777" w:rsidR="004936A0" w:rsidRPr="008D7CB5" w:rsidRDefault="004936A0">
      <w:pPr>
        <w:pStyle w:val="EndnoteText"/>
        <w:rPr>
          <w:rFonts w:cstheme="minorHAnsi"/>
        </w:rPr>
      </w:pPr>
    </w:p>
  </w:endnote>
  <w:endnote w:id="73">
    <w:p w14:paraId="0C5460E0" w14:textId="48CCEF44" w:rsidR="00461FF7" w:rsidRPr="008D7CB5" w:rsidRDefault="00461FF7">
      <w:pPr>
        <w:pStyle w:val="EndnoteText"/>
        <w:rPr>
          <w:rFonts w:cstheme="minorHAnsi"/>
        </w:rPr>
      </w:pPr>
      <w:r w:rsidRPr="008D7CB5">
        <w:rPr>
          <w:rStyle w:val="EndnoteReference"/>
          <w:rFonts w:cstheme="minorHAnsi"/>
        </w:rPr>
        <w:endnoteRef/>
      </w:r>
      <w:r w:rsidRPr="008D7CB5">
        <w:rPr>
          <w:rFonts w:cstheme="minorHAnsi"/>
        </w:rPr>
        <w:t xml:space="preserve"> Greiner, Gold, Cattell et al.</w:t>
      </w:r>
      <w:r w:rsidR="00DD0E32" w:rsidRPr="008D7CB5">
        <w:rPr>
          <w:rFonts w:cstheme="minorHAnsi"/>
        </w:rPr>
        <w:t xml:space="preserve">, </w:t>
      </w:r>
      <w:r w:rsidR="00DD0E32" w:rsidRPr="008D7CB5">
        <w:rPr>
          <w:rFonts w:cstheme="minorHAnsi"/>
          <w:i/>
          <w:iCs/>
        </w:rPr>
        <w:t xml:space="preserve">op. cit. </w:t>
      </w:r>
      <w:r w:rsidR="00DD0E32" w:rsidRPr="008D7CB5">
        <w:rPr>
          <w:rFonts w:cstheme="minorHAnsi"/>
        </w:rPr>
        <w:t xml:space="preserve">(note </w:t>
      </w:r>
      <w:r w:rsidR="00C017B5" w:rsidRPr="008D7CB5">
        <w:rPr>
          <w:rFonts w:cstheme="minorHAnsi"/>
        </w:rPr>
        <w:t>29</w:t>
      </w:r>
      <w:r w:rsidR="00DD0E32" w:rsidRPr="008D7CB5">
        <w:rPr>
          <w:rFonts w:cstheme="minorHAnsi"/>
        </w:rPr>
        <w:t>).</w:t>
      </w:r>
    </w:p>
    <w:p w14:paraId="593AC2F5" w14:textId="77777777" w:rsidR="00DD0E32" w:rsidRPr="008D7CB5" w:rsidRDefault="00DD0E32">
      <w:pPr>
        <w:pStyle w:val="EndnoteText"/>
        <w:rPr>
          <w:rFonts w:cstheme="minorHAnsi"/>
          <w:i/>
          <w:iCs/>
        </w:rPr>
      </w:pPr>
    </w:p>
  </w:endnote>
  <w:endnote w:id="74">
    <w:p w14:paraId="2D6027D4" w14:textId="3A504312" w:rsidR="00461FF7" w:rsidRPr="008D7CB5" w:rsidRDefault="00461FF7">
      <w:pPr>
        <w:pStyle w:val="EndnoteText"/>
        <w:rPr>
          <w:rFonts w:cstheme="minorHAnsi"/>
        </w:rPr>
      </w:pPr>
      <w:r w:rsidRPr="008D7CB5">
        <w:rPr>
          <w:rStyle w:val="EndnoteReference"/>
          <w:rFonts w:cstheme="minorHAnsi"/>
        </w:rPr>
        <w:endnoteRef/>
      </w:r>
      <w:r w:rsidRPr="008D7CB5">
        <w:rPr>
          <w:rFonts w:cstheme="minorHAnsi"/>
        </w:rPr>
        <w:t xml:space="preserve"> Lasagna, </w:t>
      </w:r>
      <w:r w:rsidR="00CE1BD6">
        <w:rPr>
          <w:rFonts w:cstheme="minorHAnsi"/>
        </w:rPr>
        <w:t>“</w:t>
      </w:r>
      <w:r w:rsidRPr="008D7CB5">
        <w:rPr>
          <w:rFonts w:cstheme="minorHAnsi"/>
        </w:rPr>
        <w:t>Controlled Trials: Nuisance or Necessity</w:t>
      </w:r>
      <w:r w:rsidR="00CE1BD6">
        <w:rPr>
          <w:rFonts w:cstheme="minorHAnsi"/>
        </w:rPr>
        <w:t>”</w:t>
      </w:r>
      <w:r w:rsidRPr="008D7CB5">
        <w:rPr>
          <w:rFonts w:cstheme="minorHAnsi"/>
        </w:rPr>
        <w:t xml:space="preserve"> (note 5</w:t>
      </w:r>
      <w:r w:rsidR="00C017B5" w:rsidRPr="008D7CB5">
        <w:rPr>
          <w:rFonts w:cstheme="minorHAnsi"/>
        </w:rPr>
        <w:t>3</w:t>
      </w:r>
      <w:r w:rsidRPr="008D7CB5">
        <w:rPr>
          <w:rFonts w:cstheme="minorHAnsi"/>
        </w:rPr>
        <w:t>).</w:t>
      </w:r>
    </w:p>
    <w:p w14:paraId="20E269B6" w14:textId="77777777" w:rsidR="00461FF7" w:rsidRPr="008D7CB5" w:rsidRDefault="00461FF7">
      <w:pPr>
        <w:pStyle w:val="EndnoteText"/>
        <w:rPr>
          <w:rFonts w:cstheme="minorHAnsi"/>
        </w:rPr>
      </w:pPr>
    </w:p>
  </w:endnote>
  <w:endnote w:id="75">
    <w:p w14:paraId="320484F6" w14:textId="39786087" w:rsidR="00461FF7" w:rsidRPr="008D7CB5" w:rsidRDefault="00461FF7">
      <w:pPr>
        <w:pStyle w:val="EndnoteText"/>
        <w:rPr>
          <w:rFonts w:cstheme="minorHAnsi"/>
        </w:rPr>
      </w:pPr>
      <w:r w:rsidRPr="008D7CB5">
        <w:rPr>
          <w:rStyle w:val="EndnoteReference"/>
          <w:rFonts w:cstheme="minorHAnsi"/>
        </w:rPr>
        <w:endnoteRef/>
      </w:r>
      <w:r w:rsidRPr="008D7CB5">
        <w:rPr>
          <w:rFonts w:cstheme="minorHAnsi"/>
        </w:rPr>
        <w:t xml:space="preserve"> Roland Kuhn, </w:t>
      </w:r>
      <w:r w:rsidR="00CE1BD6">
        <w:rPr>
          <w:rFonts w:cstheme="minorHAnsi"/>
        </w:rPr>
        <w:t>“</w:t>
      </w:r>
      <w:r w:rsidRPr="008D7CB5">
        <w:rPr>
          <w:rFonts w:cstheme="minorHAnsi"/>
        </w:rPr>
        <w:t>The Treatment of Depressive States with D-22355 (Imipramine Hydrochloride)</w:t>
      </w:r>
      <w:r w:rsidR="00FE4E8F">
        <w:rPr>
          <w:rFonts w:cstheme="minorHAnsi"/>
        </w:rPr>
        <w:t>,”</w:t>
      </w:r>
      <w:r w:rsidRPr="008D7CB5">
        <w:rPr>
          <w:rFonts w:cstheme="minorHAnsi"/>
        </w:rPr>
        <w:t xml:space="preserve"> </w:t>
      </w:r>
      <w:r w:rsidRPr="008D7CB5">
        <w:rPr>
          <w:rFonts w:cstheme="minorHAnsi"/>
          <w:i/>
          <w:iCs/>
        </w:rPr>
        <w:t xml:space="preserve">American Journal of Psychiatry </w:t>
      </w:r>
      <w:r w:rsidRPr="008D7CB5">
        <w:rPr>
          <w:rFonts w:cstheme="minorHAnsi"/>
        </w:rPr>
        <w:t>115 (1958)</w:t>
      </w:r>
      <w:r w:rsidR="00C47FEA">
        <w:rPr>
          <w:rFonts w:cstheme="minorHAnsi"/>
        </w:rPr>
        <w:t>:</w:t>
      </w:r>
      <w:r w:rsidRPr="008D7CB5">
        <w:rPr>
          <w:rFonts w:cstheme="minorHAnsi"/>
        </w:rPr>
        <w:t xml:space="preserve"> 459-64.</w:t>
      </w:r>
    </w:p>
    <w:p w14:paraId="51873C24" w14:textId="77777777" w:rsidR="00461FF7" w:rsidRPr="008D7CB5" w:rsidRDefault="00461FF7">
      <w:pPr>
        <w:pStyle w:val="EndnoteText"/>
        <w:rPr>
          <w:rFonts w:cstheme="minorHAnsi"/>
        </w:rPr>
      </w:pPr>
    </w:p>
  </w:endnote>
  <w:endnote w:id="76">
    <w:p w14:paraId="5A024E87" w14:textId="7E7FC8E8" w:rsidR="00461FF7" w:rsidRPr="008D7CB5" w:rsidRDefault="00461FF7">
      <w:pPr>
        <w:pStyle w:val="EndnoteText"/>
        <w:rPr>
          <w:rFonts w:cstheme="minorHAnsi"/>
        </w:rPr>
      </w:pPr>
      <w:r w:rsidRPr="008D7CB5">
        <w:rPr>
          <w:rStyle w:val="EndnoteReference"/>
          <w:rFonts w:cstheme="minorHAnsi"/>
        </w:rPr>
        <w:endnoteRef/>
      </w:r>
      <w:r w:rsidRPr="008D7CB5">
        <w:rPr>
          <w:rFonts w:cstheme="minorHAnsi"/>
        </w:rPr>
        <w:t xml:space="preserve"> Rudolf Höhn, Gertrude Gross, Martin Gross and Louis Lasagna, </w:t>
      </w:r>
      <w:r w:rsidR="00CE1BD6">
        <w:rPr>
          <w:rFonts w:cstheme="minorHAnsi"/>
        </w:rPr>
        <w:t>“</w:t>
      </w:r>
      <w:r w:rsidRPr="008D7CB5">
        <w:rPr>
          <w:rFonts w:cstheme="minorHAnsi"/>
        </w:rPr>
        <w:t>A Double-Blind Comparison of Placebo and Imipramine in the Treatment of Depressed Patients in a State Hospital</w:t>
      </w:r>
      <w:r w:rsidR="00FE4E8F">
        <w:rPr>
          <w:rFonts w:cstheme="minorHAnsi"/>
        </w:rPr>
        <w:t>,”</w:t>
      </w:r>
      <w:r w:rsidRPr="008D7CB5">
        <w:rPr>
          <w:rFonts w:cstheme="minorHAnsi"/>
        </w:rPr>
        <w:t xml:space="preserve"> </w:t>
      </w:r>
      <w:r w:rsidRPr="008D7CB5">
        <w:rPr>
          <w:rFonts w:cstheme="minorHAnsi"/>
          <w:i/>
          <w:iCs/>
        </w:rPr>
        <w:t xml:space="preserve">Journal of Psychiatric Research </w:t>
      </w:r>
      <w:r w:rsidRPr="008D7CB5">
        <w:rPr>
          <w:rFonts w:cstheme="minorHAnsi"/>
        </w:rPr>
        <w:t>1 (1961)</w:t>
      </w:r>
      <w:r w:rsidR="00C47FEA">
        <w:rPr>
          <w:rFonts w:cstheme="minorHAnsi"/>
        </w:rPr>
        <w:t>:</w:t>
      </w:r>
      <w:r w:rsidRPr="008D7CB5">
        <w:rPr>
          <w:rFonts w:cstheme="minorHAnsi"/>
        </w:rPr>
        <w:t xml:space="preserve"> 76-91.</w:t>
      </w:r>
    </w:p>
    <w:p w14:paraId="6AF7E665" w14:textId="77777777" w:rsidR="00461FF7" w:rsidRPr="008D7CB5" w:rsidRDefault="00461FF7">
      <w:pPr>
        <w:pStyle w:val="EndnoteText"/>
        <w:rPr>
          <w:rFonts w:cstheme="minorHAnsi"/>
        </w:rPr>
      </w:pPr>
    </w:p>
  </w:endnote>
  <w:endnote w:id="77">
    <w:p w14:paraId="26DF758A" w14:textId="70F55FF6" w:rsidR="00C21D11" w:rsidRPr="008D7CB5" w:rsidRDefault="00C21D11">
      <w:pPr>
        <w:pStyle w:val="EndnoteText"/>
        <w:rPr>
          <w:rFonts w:cstheme="minorHAnsi"/>
        </w:rPr>
      </w:pPr>
      <w:r w:rsidRPr="008D7CB5">
        <w:rPr>
          <w:rStyle w:val="EndnoteReference"/>
          <w:rFonts w:cstheme="minorHAnsi"/>
        </w:rPr>
        <w:endnoteRef/>
      </w:r>
      <w:r w:rsidRPr="008D7CB5">
        <w:rPr>
          <w:rFonts w:cstheme="minorHAnsi"/>
        </w:rPr>
        <w:t xml:space="preserve"> See e.g. Arif Khan, Shirin Khan and Walter Brown, </w:t>
      </w:r>
      <w:r w:rsidR="00CE1BD6">
        <w:rPr>
          <w:rFonts w:cstheme="minorHAnsi"/>
        </w:rPr>
        <w:t>“</w:t>
      </w:r>
      <w:r w:rsidRPr="008D7CB5">
        <w:rPr>
          <w:rFonts w:cstheme="minorHAnsi"/>
        </w:rPr>
        <w:t>Are Placebo Controls Necessary to Test New Antidepressants and Anxiolytics?</w:t>
      </w:r>
      <w:r w:rsidR="00CE1BD6">
        <w:rPr>
          <w:rFonts w:cstheme="minorHAnsi"/>
        </w:rPr>
        <w:t>”</w:t>
      </w:r>
      <w:r w:rsidRPr="008D7CB5">
        <w:rPr>
          <w:rFonts w:cstheme="minorHAnsi"/>
        </w:rPr>
        <w:t xml:space="preserve">, </w:t>
      </w:r>
      <w:r w:rsidRPr="008D7CB5">
        <w:rPr>
          <w:rFonts w:cstheme="minorHAnsi"/>
          <w:i/>
          <w:iCs/>
        </w:rPr>
        <w:t xml:space="preserve">International Journal of Neuropsychopharmacology </w:t>
      </w:r>
      <w:r w:rsidRPr="008D7CB5">
        <w:rPr>
          <w:rFonts w:cstheme="minorHAnsi"/>
        </w:rPr>
        <w:t>5 (2002): 193-97.</w:t>
      </w:r>
    </w:p>
    <w:p w14:paraId="636A092A" w14:textId="77777777" w:rsidR="00C21D11" w:rsidRPr="008D7CB5" w:rsidRDefault="00C21D11">
      <w:pPr>
        <w:pStyle w:val="EndnoteText"/>
        <w:rPr>
          <w:rFonts w:cstheme="minorHAnsi"/>
        </w:rPr>
      </w:pPr>
    </w:p>
  </w:endnote>
  <w:endnote w:id="78">
    <w:p w14:paraId="76958C82" w14:textId="06A748E6" w:rsidR="00461FF7" w:rsidRPr="008D7CB5" w:rsidRDefault="00461FF7">
      <w:pPr>
        <w:pStyle w:val="EndnoteText"/>
        <w:rPr>
          <w:rFonts w:cstheme="minorHAnsi"/>
        </w:rPr>
      </w:pPr>
      <w:r w:rsidRPr="008D7CB5">
        <w:rPr>
          <w:rStyle w:val="EndnoteReference"/>
          <w:rFonts w:cstheme="minorHAnsi"/>
        </w:rPr>
        <w:endnoteRef/>
      </w:r>
      <w:r w:rsidRPr="008D7CB5">
        <w:rPr>
          <w:rFonts w:cstheme="minorHAnsi"/>
        </w:rPr>
        <w:t xml:space="preserve"> Louis Lasagna, </w:t>
      </w:r>
      <w:r w:rsidR="00CE1BD6">
        <w:rPr>
          <w:rFonts w:cstheme="minorHAnsi"/>
        </w:rPr>
        <w:t>“</w:t>
      </w:r>
      <w:r w:rsidRPr="008D7CB5">
        <w:rPr>
          <w:rFonts w:cstheme="minorHAnsi"/>
        </w:rPr>
        <w:t>On Evaluating Drug Therapy</w:t>
      </w:r>
      <w:r w:rsidR="00CE1BD6">
        <w:rPr>
          <w:rFonts w:cstheme="minorHAnsi"/>
        </w:rPr>
        <w:t>”</w:t>
      </w:r>
      <w:r w:rsidRPr="008D7CB5">
        <w:rPr>
          <w:rFonts w:cstheme="minorHAnsi"/>
        </w:rPr>
        <w:t xml:space="preserve"> in </w:t>
      </w:r>
      <w:r w:rsidRPr="008D7CB5">
        <w:rPr>
          <w:rFonts w:cstheme="minorHAnsi"/>
          <w:i/>
          <w:iCs/>
        </w:rPr>
        <w:t>Drugs in Our Society</w:t>
      </w:r>
      <w:r w:rsidRPr="008D7CB5">
        <w:rPr>
          <w:rFonts w:cstheme="minorHAnsi"/>
        </w:rPr>
        <w:t>, ed. Paul Talalay (Baltimore: Johns Hopkins University Press, 1964), 99.</w:t>
      </w:r>
    </w:p>
    <w:p w14:paraId="3EF37554" w14:textId="77777777" w:rsidR="00461FF7" w:rsidRPr="008D7CB5" w:rsidRDefault="00461FF7">
      <w:pPr>
        <w:pStyle w:val="EndnoteText"/>
        <w:rPr>
          <w:rFonts w:cstheme="minorHAnsi"/>
        </w:rPr>
      </w:pPr>
    </w:p>
  </w:endnote>
  <w:endnote w:id="79">
    <w:p w14:paraId="48C9AC42" w14:textId="7D99A278" w:rsidR="00461FF7" w:rsidRPr="008D7CB5" w:rsidRDefault="00461FF7">
      <w:pPr>
        <w:pStyle w:val="EndnoteText"/>
        <w:rPr>
          <w:rFonts w:cstheme="minorHAnsi"/>
        </w:rPr>
      </w:pPr>
      <w:r w:rsidRPr="008D7CB5">
        <w:rPr>
          <w:rStyle w:val="EndnoteReference"/>
          <w:rFonts w:cstheme="minorHAnsi"/>
        </w:rPr>
        <w:endnoteRef/>
      </w:r>
      <w:r w:rsidRPr="008D7CB5">
        <w:rPr>
          <w:rFonts w:cstheme="minorHAnsi"/>
        </w:rPr>
        <w:t xml:space="preserve"> </w:t>
      </w:r>
      <w:r w:rsidR="00CE1BD6">
        <w:rPr>
          <w:rFonts w:cstheme="minorHAnsi"/>
        </w:rPr>
        <w:t>“</w:t>
      </w:r>
      <w:r w:rsidRPr="008D7CB5">
        <w:rPr>
          <w:rFonts w:cstheme="minorHAnsi"/>
        </w:rPr>
        <w:t>If you have a trivial difference and you study enough patients, you come up with biologically insignificant but statistically significant figures.</w:t>
      </w:r>
      <w:r w:rsidR="00CE1BD6">
        <w:rPr>
          <w:rFonts w:cstheme="minorHAnsi"/>
        </w:rPr>
        <w:t>”</w:t>
      </w:r>
      <w:r w:rsidRPr="008D7CB5">
        <w:rPr>
          <w:rFonts w:cstheme="minorHAnsi"/>
        </w:rPr>
        <w:t xml:space="preserve">  See </w:t>
      </w:r>
      <w:r w:rsidRPr="008D7CB5">
        <w:rPr>
          <w:rFonts w:cstheme="minorHAnsi"/>
          <w:i/>
          <w:iCs/>
        </w:rPr>
        <w:t>The Psychopharmacologists II</w:t>
      </w:r>
      <w:r w:rsidRPr="008D7CB5">
        <w:rPr>
          <w:rFonts w:cstheme="minorHAnsi"/>
        </w:rPr>
        <w:t xml:space="preserve"> (note 4</w:t>
      </w:r>
      <w:r w:rsidR="00C017B5" w:rsidRPr="008D7CB5">
        <w:rPr>
          <w:rFonts w:cstheme="minorHAnsi"/>
        </w:rPr>
        <w:t>4</w:t>
      </w:r>
      <w:r w:rsidRPr="008D7CB5">
        <w:rPr>
          <w:rFonts w:cstheme="minorHAnsi"/>
        </w:rPr>
        <w:t>), 165.</w:t>
      </w:r>
      <w:r w:rsidR="00304F2A" w:rsidRPr="008D7CB5">
        <w:rPr>
          <w:rFonts w:cstheme="minorHAnsi"/>
        </w:rPr>
        <w:t xml:space="preserve">  On the confusion of statistical for practical significance, see Lance Waller, </w:t>
      </w:r>
      <w:r w:rsidR="00CE1BD6">
        <w:rPr>
          <w:rFonts w:cstheme="minorHAnsi"/>
        </w:rPr>
        <w:t>“</w:t>
      </w:r>
      <w:r w:rsidR="00304F2A" w:rsidRPr="008D7CB5">
        <w:rPr>
          <w:rFonts w:cstheme="minorHAnsi"/>
        </w:rPr>
        <w:t>A Note on Harold S. Diehl, Randomization, and Clinical Trials</w:t>
      </w:r>
      <w:r w:rsidR="00FE4E8F">
        <w:rPr>
          <w:rFonts w:cstheme="minorHAnsi"/>
        </w:rPr>
        <w:t>,”</w:t>
      </w:r>
      <w:r w:rsidR="00304F2A" w:rsidRPr="008D7CB5">
        <w:rPr>
          <w:rFonts w:cstheme="minorHAnsi"/>
        </w:rPr>
        <w:t xml:space="preserve"> </w:t>
      </w:r>
      <w:r w:rsidR="00304F2A" w:rsidRPr="008D7CB5">
        <w:rPr>
          <w:rFonts w:cstheme="minorHAnsi"/>
          <w:i/>
          <w:iCs/>
        </w:rPr>
        <w:t xml:space="preserve">Controlled Clinical Trials </w:t>
      </w:r>
      <w:r w:rsidR="00304F2A" w:rsidRPr="008D7CB5">
        <w:rPr>
          <w:rFonts w:cstheme="minorHAnsi"/>
        </w:rPr>
        <w:t>18 (1997): 180-83.</w:t>
      </w:r>
    </w:p>
    <w:p w14:paraId="1C77D879" w14:textId="77777777" w:rsidR="002318C0" w:rsidRPr="008D7CB5" w:rsidRDefault="002318C0">
      <w:pPr>
        <w:pStyle w:val="EndnoteText"/>
        <w:rPr>
          <w:rFonts w:cstheme="minorHAnsi"/>
        </w:rPr>
      </w:pPr>
    </w:p>
  </w:endnote>
  <w:endnote w:id="80">
    <w:p w14:paraId="513085C5" w14:textId="22023143" w:rsidR="002318C0" w:rsidRPr="008D7CB5" w:rsidRDefault="002318C0">
      <w:pPr>
        <w:pStyle w:val="EndnoteText"/>
        <w:rPr>
          <w:rFonts w:cstheme="minorHAnsi"/>
        </w:rPr>
      </w:pPr>
      <w:r w:rsidRPr="008D7CB5">
        <w:rPr>
          <w:rStyle w:val="EndnoteReference"/>
          <w:rFonts w:cstheme="minorHAnsi"/>
        </w:rPr>
        <w:endnoteRef/>
      </w:r>
      <w:r w:rsidRPr="008D7CB5">
        <w:rPr>
          <w:rFonts w:cstheme="minorHAnsi"/>
        </w:rPr>
        <w:t xml:space="preserve"> David Healy, </w:t>
      </w:r>
      <w:r w:rsidRPr="008D7CB5">
        <w:rPr>
          <w:rFonts w:cstheme="minorHAnsi"/>
          <w:i/>
          <w:iCs/>
        </w:rPr>
        <w:t>Pharmageddon</w:t>
      </w:r>
      <w:r w:rsidRPr="008D7CB5">
        <w:rPr>
          <w:rFonts w:cstheme="minorHAnsi"/>
        </w:rPr>
        <w:t xml:space="preserve"> (Berkeley: University of California Press,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713877"/>
      <w:docPartObj>
        <w:docPartGallery w:val="Page Numbers (Bottom of Page)"/>
        <w:docPartUnique/>
      </w:docPartObj>
    </w:sdtPr>
    <w:sdtContent>
      <w:p w14:paraId="07D9E908" w14:textId="61354299" w:rsidR="00357FF5" w:rsidRDefault="00357FF5" w:rsidP="00892A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4AACF3" w14:textId="77777777" w:rsidR="00357FF5" w:rsidRDefault="00357FF5" w:rsidP="00357F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8468648"/>
      <w:docPartObj>
        <w:docPartGallery w:val="Page Numbers (Bottom of Page)"/>
        <w:docPartUnique/>
      </w:docPartObj>
    </w:sdtPr>
    <w:sdtContent>
      <w:p w14:paraId="52613F68" w14:textId="323BDA67" w:rsidR="00357FF5" w:rsidRDefault="00357FF5" w:rsidP="00892A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85C848" w14:textId="77777777" w:rsidR="00357FF5" w:rsidRDefault="00357FF5" w:rsidP="00357F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275B" w14:textId="77777777" w:rsidR="00327D27" w:rsidRDefault="00327D27" w:rsidP="00357FF5">
      <w:r>
        <w:separator/>
      </w:r>
    </w:p>
  </w:footnote>
  <w:footnote w:type="continuationSeparator" w:id="0">
    <w:p w14:paraId="6EC001AD" w14:textId="77777777" w:rsidR="00327D27" w:rsidRDefault="00327D27" w:rsidP="00357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BA"/>
    <w:rsid w:val="000000D5"/>
    <w:rsid w:val="000008A3"/>
    <w:rsid w:val="00001018"/>
    <w:rsid w:val="00001324"/>
    <w:rsid w:val="00002978"/>
    <w:rsid w:val="00002ECA"/>
    <w:rsid w:val="0000423B"/>
    <w:rsid w:val="000050A2"/>
    <w:rsid w:val="00010EC3"/>
    <w:rsid w:val="00011451"/>
    <w:rsid w:val="000124FE"/>
    <w:rsid w:val="00012685"/>
    <w:rsid w:val="00012FBF"/>
    <w:rsid w:val="000146FB"/>
    <w:rsid w:val="00015E2A"/>
    <w:rsid w:val="000167F7"/>
    <w:rsid w:val="00016E6A"/>
    <w:rsid w:val="00017801"/>
    <w:rsid w:val="0002031E"/>
    <w:rsid w:val="00020681"/>
    <w:rsid w:val="00022A61"/>
    <w:rsid w:val="00024871"/>
    <w:rsid w:val="00024DF6"/>
    <w:rsid w:val="000256AA"/>
    <w:rsid w:val="000270FA"/>
    <w:rsid w:val="0002735A"/>
    <w:rsid w:val="00027BF4"/>
    <w:rsid w:val="0003118B"/>
    <w:rsid w:val="000317DD"/>
    <w:rsid w:val="00031BBA"/>
    <w:rsid w:val="00031DFA"/>
    <w:rsid w:val="000327CA"/>
    <w:rsid w:val="00032CC5"/>
    <w:rsid w:val="0003437C"/>
    <w:rsid w:val="00034E98"/>
    <w:rsid w:val="000353D1"/>
    <w:rsid w:val="00035552"/>
    <w:rsid w:val="00035D02"/>
    <w:rsid w:val="00036D1E"/>
    <w:rsid w:val="0003739D"/>
    <w:rsid w:val="0004036C"/>
    <w:rsid w:val="00040674"/>
    <w:rsid w:val="00041896"/>
    <w:rsid w:val="00041C84"/>
    <w:rsid w:val="00041FB6"/>
    <w:rsid w:val="00042F41"/>
    <w:rsid w:val="0004378E"/>
    <w:rsid w:val="000448F6"/>
    <w:rsid w:val="0004509A"/>
    <w:rsid w:val="00046588"/>
    <w:rsid w:val="0004730F"/>
    <w:rsid w:val="00050289"/>
    <w:rsid w:val="00051F85"/>
    <w:rsid w:val="00052871"/>
    <w:rsid w:val="00052E74"/>
    <w:rsid w:val="00054118"/>
    <w:rsid w:val="00054B69"/>
    <w:rsid w:val="00055A74"/>
    <w:rsid w:val="000563FC"/>
    <w:rsid w:val="00060670"/>
    <w:rsid w:val="00062AAD"/>
    <w:rsid w:val="000630A6"/>
    <w:rsid w:val="00063EE4"/>
    <w:rsid w:val="00064DA9"/>
    <w:rsid w:val="00064E8E"/>
    <w:rsid w:val="00064F69"/>
    <w:rsid w:val="000655EE"/>
    <w:rsid w:val="00065F64"/>
    <w:rsid w:val="00066D19"/>
    <w:rsid w:val="00066EC5"/>
    <w:rsid w:val="000671CB"/>
    <w:rsid w:val="000706EE"/>
    <w:rsid w:val="00071022"/>
    <w:rsid w:val="00073B42"/>
    <w:rsid w:val="0007439B"/>
    <w:rsid w:val="0007553C"/>
    <w:rsid w:val="00075693"/>
    <w:rsid w:val="00075B9C"/>
    <w:rsid w:val="00076D5D"/>
    <w:rsid w:val="000812F2"/>
    <w:rsid w:val="000820BC"/>
    <w:rsid w:val="00082C96"/>
    <w:rsid w:val="00086C51"/>
    <w:rsid w:val="00087615"/>
    <w:rsid w:val="00090980"/>
    <w:rsid w:val="00090B98"/>
    <w:rsid w:val="000915C5"/>
    <w:rsid w:val="000921C1"/>
    <w:rsid w:val="000922E3"/>
    <w:rsid w:val="000932D8"/>
    <w:rsid w:val="00093869"/>
    <w:rsid w:val="00094778"/>
    <w:rsid w:val="00094E25"/>
    <w:rsid w:val="0009502B"/>
    <w:rsid w:val="00095F87"/>
    <w:rsid w:val="000A092F"/>
    <w:rsid w:val="000A1949"/>
    <w:rsid w:val="000A2327"/>
    <w:rsid w:val="000A370B"/>
    <w:rsid w:val="000A3957"/>
    <w:rsid w:val="000A5514"/>
    <w:rsid w:val="000A6FED"/>
    <w:rsid w:val="000B0C5F"/>
    <w:rsid w:val="000B0C8A"/>
    <w:rsid w:val="000B10E6"/>
    <w:rsid w:val="000B1CED"/>
    <w:rsid w:val="000B30B2"/>
    <w:rsid w:val="000B3C3E"/>
    <w:rsid w:val="000B5CA7"/>
    <w:rsid w:val="000B61D8"/>
    <w:rsid w:val="000B6623"/>
    <w:rsid w:val="000B73C2"/>
    <w:rsid w:val="000C0153"/>
    <w:rsid w:val="000C47B7"/>
    <w:rsid w:val="000C4AF9"/>
    <w:rsid w:val="000D0D7F"/>
    <w:rsid w:val="000D2378"/>
    <w:rsid w:val="000D2F55"/>
    <w:rsid w:val="000D3997"/>
    <w:rsid w:val="000D4563"/>
    <w:rsid w:val="000D527F"/>
    <w:rsid w:val="000D7706"/>
    <w:rsid w:val="000E2619"/>
    <w:rsid w:val="000E2971"/>
    <w:rsid w:val="000E39B2"/>
    <w:rsid w:val="000E3CB1"/>
    <w:rsid w:val="000E5D43"/>
    <w:rsid w:val="000E6151"/>
    <w:rsid w:val="000E69E7"/>
    <w:rsid w:val="000E6A47"/>
    <w:rsid w:val="000E6DED"/>
    <w:rsid w:val="000E6E0A"/>
    <w:rsid w:val="000F04A6"/>
    <w:rsid w:val="000F0A7D"/>
    <w:rsid w:val="000F20DE"/>
    <w:rsid w:val="000F23EA"/>
    <w:rsid w:val="000F2695"/>
    <w:rsid w:val="000F26A2"/>
    <w:rsid w:val="000F4835"/>
    <w:rsid w:val="000F4C5F"/>
    <w:rsid w:val="000F4F62"/>
    <w:rsid w:val="000F5D6F"/>
    <w:rsid w:val="000F7763"/>
    <w:rsid w:val="000F7D1D"/>
    <w:rsid w:val="00100BC5"/>
    <w:rsid w:val="00103B14"/>
    <w:rsid w:val="00104A69"/>
    <w:rsid w:val="00104F57"/>
    <w:rsid w:val="00105528"/>
    <w:rsid w:val="0010587C"/>
    <w:rsid w:val="00105EC0"/>
    <w:rsid w:val="00110508"/>
    <w:rsid w:val="00110522"/>
    <w:rsid w:val="00112849"/>
    <w:rsid w:val="0011287D"/>
    <w:rsid w:val="001132C2"/>
    <w:rsid w:val="00113347"/>
    <w:rsid w:val="00113C70"/>
    <w:rsid w:val="0011497D"/>
    <w:rsid w:val="00114B18"/>
    <w:rsid w:val="0011680B"/>
    <w:rsid w:val="00116F81"/>
    <w:rsid w:val="001173A0"/>
    <w:rsid w:val="0011745D"/>
    <w:rsid w:val="00120F9A"/>
    <w:rsid w:val="001211B8"/>
    <w:rsid w:val="001216A4"/>
    <w:rsid w:val="001236E4"/>
    <w:rsid w:val="00123952"/>
    <w:rsid w:val="00124EB2"/>
    <w:rsid w:val="001250C1"/>
    <w:rsid w:val="0012698B"/>
    <w:rsid w:val="00130A75"/>
    <w:rsid w:val="00131160"/>
    <w:rsid w:val="0013215A"/>
    <w:rsid w:val="001323AA"/>
    <w:rsid w:val="00132438"/>
    <w:rsid w:val="0013414C"/>
    <w:rsid w:val="00134E25"/>
    <w:rsid w:val="00135EE2"/>
    <w:rsid w:val="00137032"/>
    <w:rsid w:val="00140F7B"/>
    <w:rsid w:val="00141313"/>
    <w:rsid w:val="00141640"/>
    <w:rsid w:val="001432C1"/>
    <w:rsid w:val="00144B07"/>
    <w:rsid w:val="00145868"/>
    <w:rsid w:val="00147AE4"/>
    <w:rsid w:val="00152248"/>
    <w:rsid w:val="00152952"/>
    <w:rsid w:val="00153551"/>
    <w:rsid w:val="001548CF"/>
    <w:rsid w:val="001578F3"/>
    <w:rsid w:val="00162A1C"/>
    <w:rsid w:val="00163EAB"/>
    <w:rsid w:val="00165AE7"/>
    <w:rsid w:val="00166FD2"/>
    <w:rsid w:val="001672B6"/>
    <w:rsid w:val="00167598"/>
    <w:rsid w:val="00170597"/>
    <w:rsid w:val="00170862"/>
    <w:rsid w:val="0017118A"/>
    <w:rsid w:val="00171EB2"/>
    <w:rsid w:val="0017247D"/>
    <w:rsid w:val="00172D9F"/>
    <w:rsid w:val="00172FA8"/>
    <w:rsid w:val="0017534D"/>
    <w:rsid w:val="00175F4E"/>
    <w:rsid w:val="0017738E"/>
    <w:rsid w:val="0017798A"/>
    <w:rsid w:val="001811F4"/>
    <w:rsid w:val="0018319D"/>
    <w:rsid w:val="001841BA"/>
    <w:rsid w:val="0018472E"/>
    <w:rsid w:val="001847E3"/>
    <w:rsid w:val="00184B5D"/>
    <w:rsid w:val="00186F2F"/>
    <w:rsid w:val="001873B6"/>
    <w:rsid w:val="001902C1"/>
    <w:rsid w:val="001922B3"/>
    <w:rsid w:val="00192A8C"/>
    <w:rsid w:val="001932D7"/>
    <w:rsid w:val="00193F5C"/>
    <w:rsid w:val="00194268"/>
    <w:rsid w:val="00194A9A"/>
    <w:rsid w:val="0019514E"/>
    <w:rsid w:val="00195FAA"/>
    <w:rsid w:val="001A017B"/>
    <w:rsid w:val="001A0A0B"/>
    <w:rsid w:val="001A3E07"/>
    <w:rsid w:val="001A4231"/>
    <w:rsid w:val="001A435E"/>
    <w:rsid w:val="001A47AF"/>
    <w:rsid w:val="001B0769"/>
    <w:rsid w:val="001B0E07"/>
    <w:rsid w:val="001B0E4F"/>
    <w:rsid w:val="001B16F5"/>
    <w:rsid w:val="001B2847"/>
    <w:rsid w:val="001B30D5"/>
    <w:rsid w:val="001C09BC"/>
    <w:rsid w:val="001C1061"/>
    <w:rsid w:val="001C1C6E"/>
    <w:rsid w:val="001C2A9D"/>
    <w:rsid w:val="001C2FBE"/>
    <w:rsid w:val="001C301B"/>
    <w:rsid w:val="001C5DFD"/>
    <w:rsid w:val="001C609F"/>
    <w:rsid w:val="001C6705"/>
    <w:rsid w:val="001C72BA"/>
    <w:rsid w:val="001C78C7"/>
    <w:rsid w:val="001D0C73"/>
    <w:rsid w:val="001D191A"/>
    <w:rsid w:val="001D414D"/>
    <w:rsid w:val="001D44B2"/>
    <w:rsid w:val="001D4BCD"/>
    <w:rsid w:val="001D546D"/>
    <w:rsid w:val="001D5CCA"/>
    <w:rsid w:val="001D717B"/>
    <w:rsid w:val="001D7422"/>
    <w:rsid w:val="001E03A4"/>
    <w:rsid w:val="001E09FA"/>
    <w:rsid w:val="001E0C33"/>
    <w:rsid w:val="001E0E3A"/>
    <w:rsid w:val="001E11E8"/>
    <w:rsid w:val="001E12F3"/>
    <w:rsid w:val="001E13A1"/>
    <w:rsid w:val="001E43CD"/>
    <w:rsid w:val="001E47CC"/>
    <w:rsid w:val="001E51BC"/>
    <w:rsid w:val="001E54D2"/>
    <w:rsid w:val="001E5BD4"/>
    <w:rsid w:val="001E6057"/>
    <w:rsid w:val="001E71D8"/>
    <w:rsid w:val="001E7760"/>
    <w:rsid w:val="001F182B"/>
    <w:rsid w:val="001F27F3"/>
    <w:rsid w:val="001F2ADF"/>
    <w:rsid w:val="001F4426"/>
    <w:rsid w:val="001F510F"/>
    <w:rsid w:val="001F5837"/>
    <w:rsid w:val="001F7519"/>
    <w:rsid w:val="001F7A8F"/>
    <w:rsid w:val="001F7F7F"/>
    <w:rsid w:val="00200081"/>
    <w:rsid w:val="00200242"/>
    <w:rsid w:val="00200C8D"/>
    <w:rsid w:val="002018DD"/>
    <w:rsid w:val="002064BE"/>
    <w:rsid w:val="00207BD6"/>
    <w:rsid w:val="00210D9C"/>
    <w:rsid w:val="00210EB5"/>
    <w:rsid w:val="002110EF"/>
    <w:rsid w:val="00212592"/>
    <w:rsid w:val="002131BE"/>
    <w:rsid w:val="0021335B"/>
    <w:rsid w:val="002135BA"/>
    <w:rsid w:val="00215B38"/>
    <w:rsid w:val="00215BC6"/>
    <w:rsid w:val="0022011C"/>
    <w:rsid w:val="0022143D"/>
    <w:rsid w:val="00222B5A"/>
    <w:rsid w:val="00230798"/>
    <w:rsid w:val="002314A8"/>
    <w:rsid w:val="002318C0"/>
    <w:rsid w:val="00233BD6"/>
    <w:rsid w:val="00233EE8"/>
    <w:rsid w:val="002344C4"/>
    <w:rsid w:val="00234570"/>
    <w:rsid w:val="002349BC"/>
    <w:rsid w:val="00234F25"/>
    <w:rsid w:val="00235C6A"/>
    <w:rsid w:val="002370E4"/>
    <w:rsid w:val="00237848"/>
    <w:rsid w:val="002401FC"/>
    <w:rsid w:val="00240EF0"/>
    <w:rsid w:val="00242390"/>
    <w:rsid w:val="002431B9"/>
    <w:rsid w:val="00243937"/>
    <w:rsid w:val="00243947"/>
    <w:rsid w:val="002441DC"/>
    <w:rsid w:val="002444C5"/>
    <w:rsid w:val="00244629"/>
    <w:rsid w:val="00245992"/>
    <w:rsid w:val="00245C54"/>
    <w:rsid w:val="00246EA4"/>
    <w:rsid w:val="002474E0"/>
    <w:rsid w:val="00247DAA"/>
    <w:rsid w:val="00247FB4"/>
    <w:rsid w:val="002500F0"/>
    <w:rsid w:val="00251C92"/>
    <w:rsid w:val="00253920"/>
    <w:rsid w:val="002548CE"/>
    <w:rsid w:val="0025720A"/>
    <w:rsid w:val="002606D1"/>
    <w:rsid w:val="00260C2D"/>
    <w:rsid w:val="00261D5C"/>
    <w:rsid w:val="002630C1"/>
    <w:rsid w:val="002638FC"/>
    <w:rsid w:val="00263A1E"/>
    <w:rsid w:val="00266A46"/>
    <w:rsid w:val="00266A6E"/>
    <w:rsid w:val="00266DB1"/>
    <w:rsid w:val="002700BE"/>
    <w:rsid w:val="00273A52"/>
    <w:rsid w:val="00275392"/>
    <w:rsid w:val="00275568"/>
    <w:rsid w:val="00275EA8"/>
    <w:rsid w:val="0027615A"/>
    <w:rsid w:val="0027641F"/>
    <w:rsid w:val="00277A97"/>
    <w:rsid w:val="002806EE"/>
    <w:rsid w:val="002812A8"/>
    <w:rsid w:val="00282C45"/>
    <w:rsid w:val="00283845"/>
    <w:rsid w:val="00283C2A"/>
    <w:rsid w:val="0028583E"/>
    <w:rsid w:val="002902FD"/>
    <w:rsid w:val="00291160"/>
    <w:rsid w:val="00291619"/>
    <w:rsid w:val="00291873"/>
    <w:rsid w:val="002921B9"/>
    <w:rsid w:val="00294EA0"/>
    <w:rsid w:val="00294EA4"/>
    <w:rsid w:val="00296673"/>
    <w:rsid w:val="00297D68"/>
    <w:rsid w:val="002A1096"/>
    <w:rsid w:val="002A111A"/>
    <w:rsid w:val="002A1C0D"/>
    <w:rsid w:val="002A37DE"/>
    <w:rsid w:val="002A3B03"/>
    <w:rsid w:val="002A43DD"/>
    <w:rsid w:val="002A46C9"/>
    <w:rsid w:val="002A4DA4"/>
    <w:rsid w:val="002A52FA"/>
    <w:rsid w:val="002A6EEA"/>
    <w:rsid w:val="002A7A75"/>
    <w:rsid w:val="002A7B4E"/>
    <w:rsid w:val="002B0EA3"/>
    <w:rsid w:val="002B1EB2"/>
    <w:rsid w:val="002B2591"/>
    <w:rsid w:val="002B3339"/>
    <w:rsid w:val="002B3619"/>
    <w:rsid w:val="002B407E"/>
    <w:rsid w:val="002B4210"/>
    <w:rsid w:val="002B5C2F"/>
    <w:rsid w:val="002B5F77"/>
    <w:rsid w:val="002B66A7"/>
    <w:rsid w:val="002B6D7D"/>
    <w:rsid w:val="002B7042"/>
    <w:rsid w:val="002B7774"/>
    <w:rsid w:val="002C0107"/>
    <w:rsid w:val="002C2124"/>
    <w:rsid w:val="002C262F"/>
    <w:rsid w:val="002C2AF0"/>
    <w:rsid w:val="002C2BE1"/>
    <w:rsid w:val="002C3445"/>
    <w:rsid w:val="002C367A"/>
    <w:rsid w:val="002C3E79"/>
    <w:rsid w:val="002C3FD1"/>
    <w:rsid w:val="002C7DA9"/>
    <w:rsid w:val="002D0FB2"/>
    <w:rsid w:val="002D20D3"/>
    <w:rsid w:val="002D3639"/>
    <w:rsid w:val="002D39D1"/>
    <w:rsid w:val="002D4F26"/>
    <w:rsid w:val="002D652E"/>
    <w:rsid w:val="002D6946"/>
    <w:rsid w:val="002D6976"/>
    <w:rsid w:val="002E0339"/>
    <w:rsid w:val="002E0AFC"/>
    <w:rsid w:val="002E24E8"/>
    <w:rsid w:val="002E48D4"/>
    <w:rsid w:val="002E5903"/>
    <w:rsid w:val="002E68EC"/>
    <w:rsid w:val="002F09DE"/>
    <w:rsid w:val="002F0F30"/>
    <w:rsid w:val="002F13BC"/>
    <w:rsid w:val="002F15F0"/>
    <w:rsid w:val="002F3509"/>
    <w:rsid w:val="002F3742"/>
    <w:rsid w:val="002F3B74"/>
    <w:rsid w:val="002F4655"/>
    <w:rsid w:val="002F4AD3"/>
    <w:rsid w:val="002F6C96"/>
    <w:rsid w:val="002F7EE0"/>
    <w:rsid w:val="00301D10"/>
    <w:rsid w:val="0030395D"/>
    <w:rsid w:val="00304F2A"/>
    <w:rsid w:val="00306659"/>
    <w:rsid w:val="0030704D"/>
    <w:rsid w:val="00307EA6"/>
    <w:rsid w:val="00310072"/>
    <w:rsid w:val="00311CF3"/>
    <w:rsid w:val="00314983"/>
    <w:rsid w:val="003169AD"/>
    <w:rsid w:val="003170E8"/>
    <w:rsid w:val="0031783D"/>
    <w:rsid w:val="0032007C"/>
    <w:rsid w:val="00321826"/>
    <w:rsid w:val="00322010"/>
    <w:rsid w:val="00322289"/>
    <w:rsid w:val="00322688"/>
    <w:rsid w:val="00322821"/>
    <w:rsid w:val="00322A05"/>
    <w:rsid w:val="00323FAB"/>
    <w:rsid w:val="00327D27"/>
    <w:rsid w:val="00330288"/>
    <w:rsid w:val="00332B49"/>
    <w:rsid w:val="003373D4"/>
    <w:rsid w:val="00337894"/>
    <w:rsid w:val="00337AB7"/>
    <w:rsid w:val="00340A5C"/>
    <w:rsid w:val="00341219"/>
    <w:rsid w:val="003412C5"/>
    <w:rsid w:val="00342148"/>
    <w:rsid w:val="00342222"/>
    <w:rsid w:val="003433E8"/>
    <w:rsid w:val="003457EB"/>
    <w:rsid w:val="003459D9"/>
    <w:rsid w:val="00346431"/>
    <w:rsid w:val="00350CB4"/>
    <w:rsid w:val="003512BB"/>
    <w:rsid w:val="003525DC"/>
    <w:rsid w:val="003528FA"/>
    <w:rsid w:val="00352A73"/>
    <w:rsid w:val="003539E8"/>
    <w:rsid w:val="00353ED4"/>
    <w:rsid w:val="00355AC5"/>
    <w:rsid w:val="0035651F"/>
    <w:rsid w:val="0035739B"/>
    <w:rsid w:val="00357B0E"/>
    <w:rsid w:val="00357FF5"/>
    <w:rsid w:val="00360854"/>
    <w:rsid w:val="00360F5B"/>
    <w:rsid w:val="003611F9"/>
    <w:rsid w:val="00361D76"/>
    <w:rsid w:val="003625EC"/>
    <w:rsid w:val="00363395"/>
    <w:rsid w:val="00363ED0"/>
    <w:rsid w:val="00364779"/>
    <w:rsid w:val="0036541F"/>
    <w:rsid w:val="00365556"/>
    <w:rsid w:val="00365980"/>
    <w:rsid w:val="0036642E"/>
    <w:rsid w:val="00367828"/>
    <w:rsid w:val="003701AC"/>
    <w:rsid w:val="00370B09"/>
    <w:rsid w:val="0037288B"/>
    <w:rsid w:val="00373188"/>
    <w:rsid w:val="003739A3"/>
    <w:rsid w:val="003741DD"/>
    <w:rsid w:val="0037433F"/>
    <w:rsid w:val="00374750"/>
    <w:rsid w:val="0037664E"/>
    <w:rsid w:val="003814FB"/>
    <w:rsid w:val="00381BE8"/>
    <w:rsid w:val="00382164"/>
    <w:rsid w:val="003825E0"/>
    <w:rsid w:val="003826BE"/>
    <w:rsid w:val="00382C49"/>
    <w:rsid w:val="00382C63"/>
    <w:rsid w:val="003840B2"/>
    <w:rsid w:val="00384722"/>
    <w:rsid w:val="00384C7E"/>
    <w:rsid w:val="00385036"/>
    <w:rsid w:val="00385C32"/>
    <w:rsid w:val="00386B43"/>
    <w:rsid w:val="0039138C"/>
    <w:rsid w:val="00391C56"/>
    <w:rsid w:val="00391CEB"/>
    <w:rsid w:val="00391D72"/>
    <w:rsid w:val="00392214"/>
    <w:rsid w:val="00392D35"/>
    <w:rsid w:val="0039418F"/>
    <w:rsid w:val="003967A4"/>
    <w:rsid w:val="00396A56"/>
    <w:rsid w:val="00396AF3"/>
    <w:rsid w:val="003A007E"/>
    <w:rsid w:val="003A2431"/>
    <w:rsid w:val="003A2AA8"/>
    <w:rsid w:val="003A2C40"/>
    <w:rsid w:val="003A3935"/>
    <w:rsid w:val="003A3F14"/>
    <w:rsid w:val="003A4123"/>
    <w:rsid w:val="003A740F"/>
    <w:rsid w:val="003A7E19"/>
    <w:rsid w:val="003B01CC"/>
    <w:rsid w:val="003B0FE3"/>
    <w:rsid w:val="003B1963"/>
    <w:rsid w:val="003B1A83"/>
    <w:rsid w:val="003B304A"/>
    <w:rsid w:val="003B539E"/>
    <w:rsid w:val="003B59E3"/>
    <w:rsid w:val="003B5C4A"/>
    <w:rsid w:val="003B69F7"/>
    <w:rsid w:val="003B73AC"/>
    <w:rsid w:val="003B7482"/>
    <w:rsid w:val="003B7547"/>
    <w:rsid w:val="003B7E25"/>
    <w:rsid w:val="003C0F1E"/>
    <w:rsid w:val="003C2DE2"/>
    <w:rsid w:val="003C529A"/>
    <w:rsid w:val="003C55FD"/>
    <w:rsid w:val="003C5FAC"/>
    <w:rsid w:val="003C604D"/>
    <w:rsid w:val="003C6270"/>
    <w:rsid w:val="003C7A45"/>
    <w:rsid w:val="003D1814"/>
    <w:rsid w:val="003D2B76"/>
    <w:rsid w:val="003D3636"/>
    <w:rsid w:val="003D42E9"/>
    <w:rsid w:val="003D4A53"/>
    <w:rsid w:val="003D4F30"/>
    <w:rsid w:val="003D6869"/>
    <w:rsid w:val="003D712D"/>
    <w:rsid w:val="003D743B"/>
    <w:rsid w:val="003D76B1"/>
    <w:rsid w:val="003E180E"/>
    <w:rsid w:val="003E1B11"/>
    <w:rsid w:val="003E290A"/>
    <w:rsid w:val="003E5F8A"/>
    <w:rsid w:val="003E6681"/>
    <w:rsid w:val="003E67BB"/>
    <w:rsid w:val="003F05F7"/>
    <w:rsid w:val="003F1892"/>
    <w:rsid w:val="003F1944"/>
    <w:rsid w:val="003F25FD"/>
    <w:rsid w:val="003F2786"/>
    <w:rsid w:val="003F3232"/>
    <w:rsid w:val="003F3605"/>
    <w:rsid w:val="003F44D5"/>
    <w:rsid w:val="003F4880"/>
    <w:rsid w:val="003F4907"/>
    <w:rsid w:val="003F4FE3"/>
    <w:rsid w:val="003F61A2"/>
    <w:rsid w:val="003F72ED"/>
    <w:rsid w:val="003F7678"/>
    <w:rsid w:val="00402797"/>
    <w:rsid w:val="0040339B"/>
    <w:rsid w:val="00404166"/>
    <w:rsid w:val="00404CC7"/>
    <w:rsid w:val="004050D1"/>
    <w:rsid w:val="0041097F"/>
    <w:rsid w:val="00410A5E"/>
    <w:rsid w:val="004114F1"/>
    <w:rsid w:val="004119AB"/>
    <w:rsid w:val="004122E1"/>
    <w:rsid w:val="0041310F"/>
    <w:rsid w:val="00413537"/>
    <w:rsid w:val="00413E10"/>
    <w:rsid w:val="00414534"/>
    <w:rsid w:val="00415B5B"/>
    <w:rsid w:val="00415CF9"/>
    <w:rsid w:val="0041697A"/>
    <w:rsid w:val="00421BBA"/>
    <w:rsid w:val="004224A3"/>
    <w:rsid w:val="004229B4"/>
    <w:rsid w:val="004229B9"/>
    <w:rsid w:val="0042319E"/>
    <w:rsid w:val="00426780"/>
    <w:rsid w:val="004300DE"/>
    <w:rsid w:val="004319C7"/>
    <w:rsid w:val="004325B4"/>
    <w:rsid w:val="00433233"/>
    <w:rsid w:val="004333B1"/>
    <w:rsid w:val="004360B2"/>
    <w:rsid w:val="00436FE7"/>
    <w:rsid w:val="004377F2"/>
    <w:rsid w:val="004407C5"/>
    <w:rsid w:val="00441724"/>
    <w:rsid w:val="004420F5"/>
    <w:rsid w:val="004445FC"/>
    <w:rsid w:val="00444606"/>
    <w:rsid w:val="00445C6D"/>
    <w:rsid w:val="00445E94"/>
    <w:rsid w:val="00446C46"/>
    <w:rsid w:val="00447C91"/>
    <w:rsid w:val="00447F8A"/>
    <w:rsid w:val="004500F5"/>
    <w:rsid w:val="00451108"/>
    <w:rsid w:val="00453A36"/>
    <w:rsid w:val="0045519B"/>
    <w:rsid w:val="004578B8"/>
    <w:rsid w:val="00457C7D"/>
    <w:rsid w:val="00461FF7"/>
    <w:rsid w:val="00462761"/>
    <w:rsid w:val="004633F2"/>
    <w:rsid w:val="00463DAA"/>
    <w:rsid w:val="0046455C"/>
    <w:rsid w:val="004658FC"/>
    <w:rsid w:val="00467EBB"/>
    <w:rsid w:val="00470255"/>
    <w:rsid w:val="00471B4A"/>
    <w:rsid w:val="00471E9B"/>
    <w:rsid w:val="004733A2"/>
    <w:rsid w:val="004736D0"/>
    <w:rsid w:val="0047427F"/>
    <w:rsid w:val="004747A9"/>
    <w:rsid w:val="00475319"/>
    <w:rsid w:val="00475745"/>
    <w:rsid w:val="00476A4C"/>
    <w:rsid w:val="0047749C"/>
    <w:rsid w:val="00477A1F"/>
    <w:rsid w:val="00477DDC"/>
    <w:rsid w:val="00477FF2"/>
    <w:rsid w:val="0048063F"/>
    <w:rsid w:val="00482D0B"/>
    <w:rsid w:val="00483452"/>
    <w:rsid w:val="00484B69"/>
    <w:rsid w:val="004869C6"/>
    <w:rsid w:val="00487282"/>
    <w:rsid w:val="00487E56"/>
    <w:rsid w:val="0049171D"/>
    <w:rsid w:val="00491E15"/>
    <w:rsid w:val="004936A0"/>
    <w:rsid w:val="0049379F"/>
    <w:rsid w:val="00493C1F"/>
    <w:rsid w:val="00495876"/>
    <w:rsid w:val="00496B61"/>
    <w:rsid w:val="00497AD8"/>
    <w:rsid w:val="004A0022"/>
    <w:rsid w:val="004A1501"/>
    <w:rsid w:val="004A260B"/>
    <w:rsid w:val="004A32C4"/>
    <w:rsid w:val="004A3D18"/>
    <w:rsid w:val="004A420B"/>
    <w:rsid w:val="004A598E"/>
    <w:rsid w:val="004A606C"/>
    <w:rsid w:val="004A6BC2"/>
    <w:rsid w:val="004B0D8B"/>
    <w:rsid w:val="004B114B"/>
    <w:rsid w:val="004B235B"/>
    <w:rsid w:val="004B362F"/>
    <w:rsid w:val="004B4AD1"/>
    <w:rsid w:val="004B50DC"/>
    <w:rsid w:val="004B5ADC"/>
    <w:rsid w:val="004B6700"/>
    <w:rsid w:val="004C0583"/>
    <w:rsid w:val="004C0E7E"/>
    <w:rsid w:val="004C50DF"/>
    <w:rsid w:val="004C54C0"/>
    <w:rsid w:val="004C5B57"/>
    <w:rsid w:val="004C6EE1"/>
    <w:rsid w:val="004D0094"/>
    <w:rsid w:val="004D05AC"/>
    <w:rsid w:val="004D0786"/>
    <w:rsid w:val="004D0EE6"/>
    <w:rsid w:val="004D1503"/>
    <w:rsid w:val="004D1F4E"/>
    <w:rsid w:val="004D24DE"/>
    <w:rsid w:val="004D28AF"/>
    <w:rsid w:val="004D4431"/>
    <w:rsid w:val="004D4D54"/>
    <w:rsid w:val="004D506B"/>
    <w:rsid w:val="004D55C9"/>
    <w:rsid w:val="004D596B"/>
    <w:rsid w:val="004D5A85"/>
    <w:rsid w:val="004D6323"/>
    <w:rsid w:val="004D6A94"/>
    <w:rsid w:val="004D7F2A"/>
    <w:rsid w:val="004E02A0"/>
    <w:rsid w:val="004E1D80"/>
    <w:rsid w:val="004E3961"/>
    <w:rsid w:val="004E580E"/>
    <w:rsid w:val="004E5C53"/>
    <w:rsid w:val="004E5EF4"/>
    <w:rsid w:val="004E69C6"/>
    <w:rsid w:val="004E69FA"/>
    <w:rsid w:val="004F06B1"/>
    <w:rsid w:val="004F1221"/>
    <w:rsid w:val="004F1C64"/>
    <w:rsid w:val="004F1E86"/>
    <w:rsid w:val="004F201A"/>
    <w:rsid w:val="004F393A"/>
    <w:rsid w:val="004F5C65"/>
    <w:rsid w:val="004F6AE8"/>
    <w:rsid w:val="0050081C"/>
    <w:rsid w:val="00501579"/>
    <w:rsid w:val="005027D6"/>
    <w:rsid w:val="00503150"/>
    <w:rsid w:val="005036D2"/>
    <w:rsid w:val="0050390A"/>
    <w:rsid w:val="005040BA"/>
    <w:rsid w:val="0050721C"/>
    <w:rsid w:val="005111A8"/>
    <w:rsid w:val="005111F9"/>
    <w:rsid w:val="0051166C"/>
    <w:rsid w:val="00511CD7"/>
    <w:rsid w:val="00511DDF"/>
    <w:rsid w:val="00512541"/>
    <w:rsid w:val="00512685"/>
    <w:rsid w:val="0051317D"/>
    <w:rsid w:val="00514B39"/>
    <w:rsid w:val="005155E3"/>
    <w:rsid w:val="005170B1"/>
    <w:rsid w:val="0052148A"/>
    <w:rsid w:val="005217DC"/>
    <w:rsid w:val="0052197C"/>
    <w:rsid w:val="005227FC"/>
    <w:rsid w:val="00523331"/>
    <w:rsid w:val="005237A3"/>
    <w:rsid w:val="00523947"/>
    <w:rsid w:val="00523AC4"/>
    <w:rsid w:val="00527316"/>
    <w:rsid w:val="00530B37"/>
    <w:rsid w:val="005332E3"/>
    <w:rsid w:val="00533927"/>
    <w:rsid w:val="00537970"/>
    <w:rsid w:val="00537CBE"/>
    <w:rsid w:val="005400F7"/>
    <w:rsid w:val="00540308"/>
    <w:rsid w:val="00540B6F"/>
    <w:rsid w:val="00541270"/>
    <w:rsid w:val="005414DA"/>
    <w:rsid w:val="0054150A"/>
    <w:rsid w:val="00541716"/>
    <w:rsid w:val="005423CB"/>
    <w:rsid w:val="0054252D"/>
    <w:rsid w:val="00542D6F"/>
    <w:rsid w:val="00542E9E"/>
    <w:rsid w:val="005449D3"/>
    <w:rsid w:val="00544A2A"/>
    <w:rsid w:val="00544AC1"/>
    <w:rsid w:val="00545582"/>
    <w:rsid w:val="0054585E"/>
    <w:rsid w:val="00550544"/>
    <w:rsid w:val="00550A11"/>
    <w:rsid w:val="00551E77"/>
    <w:rsid w:val="0055203D"/>
    <w:rsid w:val="005520FA"/>
    <w:rsid w:val="00552A83"/>
    <w:rsid w:val="00553A7F"/>
    <w:rsid w:val="00553E6B"/>
    <w:rsid w:val="00554ECA"/>
    <w:rsid w:val="00555186"/>
    <w:rsid w:val="0055528C"/>
    <w:rsid w:val="0055546F"/>
    <w:rsid w:val="005554A2"/>
    <w:rsid w:val="00557237"/>
    <w:rsid w:val="00557675"/>
    <w:rsid w:val="00560D6F"/>
    <w:rsid w:val="0056104F"/>
    <w:rsid w:val="00561582"/>
    <w:rsid w:val="0056242F"/>
    <w:rsid w:val="00562457"/>
    <w:rsid w:val="005627AC"/>
    <w:rsid w:val="005652E5"/>
    <w:rsid w:val="00566630"/>
    <w:rsid w:val="00570642"/>
    <w:rsid w:val="00570E27"/>
    <w:rsid w:val="00572B0B"/>
    <w:rsid w:val="0057407B"/>
    <w:rsid w:val="00574250"/>
    <w:rsid w:val="00574D51"/>
    <w:rsid w:val="00575F3E"/>
    <w:rsid w:val="0057738E"/>
    <w:rsid w:val="005773F0"/>
    <w:rsid w:val="00577954"/>
    <w:rsid w:val="005779A0"/>
    <w:rsid w:val="0058067C"/>
    <w:rsid w:val="0058102C"/>
    <w:rsid w:val="00581B2B"/>
    <w:rsid w:val="005833B2"/>
    <w:rsid w:val="00583A45"/>
    <w:rsid w:val="005840C3"/>
    <w:rsid w:val="0058516B"/>
    <w:rsid w:val="00585A17"/>
    <w:rsid w:val="00586E26"/>
    <w:rsid w:val="00587964"/>
    <w:rsid w:val="00587E57"/>
    <w:rsid w:val="005901FA"/>
    <w:rsid w:val="00591265"/>
    <w:rsid w:val="005921CE"/>
    <w:rsid w:val="005924FC"/>
    <w:rsid w:val="00592962"/>
    <w:rsid w:val="0059483D"/>
    <w:rsid w:val="0059637D"/>
    <w:rsid w:val="005978C3"/>
    <w:rsid w:val="00597A3A"/>
    <w:rsid w:val="00597DB9"/>
    <w:rsid w:val="00597FBE"/>
    <w:rsid w:val="005A1B1D"/>
    <w:rsid w:val="005A2E90"/>
    <w:rsid w:val="005A3BB8"/>
    <w:rsid w:val="005A5147"/>
    <w:rsid w:val="005A5CC2"/>
    <w:rsid w:val="005A6A04"/>
    <w:rsid w:val="005A6D15"/>
    <w:rsid w:val="005B1B71"/>
    <w:rsid w:val="005B1DDA"/>
    <w:rsid w:val="005B1FDF"/>
    <w:rsid w:val="005B2001"/>
    <w:rsid w:val="005B28A4"/>
    <w:rsid w:val="005B2AAD"/>
    <w:rsid w:val="005B3163"/>
    <w:rsid w:val="005B424B"/>
    <w:rsid w:val="005B4542"/>
    <w:rsid w:val="005B4D79"/>
    <w:rsid w:val="005B5D5D"/>
    <w:rsid w:val="005B6420"/>
    <w:rsid w:val="005B7621"/>
    <w:rsid w:val="005C0C8E"/>
    <w:rsid w:val="005C5948"/>
    <w:rsid w:val="005C5BC5"/>
    <w:rsid w:val="005C5FB3"/>
    <w:rsid w:val="005C67A1"/>
    <w:rsid w:val="005C6866"/>
    <w:rsid w:val="005C71CF"/>
    <w:rsid w:val="005C776A"/>
    <w:rsid w:val="005D0336"/>
    <w:rsid w:val="005D0A23"/>
    <w:rsid w:val="005D0EA7"/>
    <w:rsid w:val="005D3BC1"/>
    <w:rsid w:val="005D4896"/>
    <w:rsid w:val="005D4F9C"/>
    <w:rsid w:val="005D6856"/>
    <w:rsid w:val="005D6A90"/>
    <w:rsid w:val="005D7296"/>
    <w:rsid w:val="005E0231"/>
    <w:rsid w:val="005E0F91"/>
    <w:rsid w:val="005E167B"/>
    <w:rsid w:val="005E1811"/>
    <w:rsid w:val="005E3994"/>
    <w:rsid w:val="005E3AF5"/>
    <w:rsid w:val="005E4A7D"/>
    <w:rsid w:val="005E5630"/>
    <w:rsid w:val="005E654B"/>
    <w:rsid w:val="005E66B3"/>
    <w:rsid w:val="005F09E6"/>
    <w:rsid w:val="005F0B93"/>
    <w:rsid w:val="005F3EAC"/>
    <w:rsid w:val="005F4456"/>
    <w:rsid w:val="005F44EA"/>
    <w:rsid w:val="005F44F2"/>
    <w:rsid w:val="005F450E"/>
    <w:rsid w:val="005F5ADF"/>
    <w:rsid w:val="005F5C43"/>
    <w:rsid w:val="005F5E47"/>
    <w:rsid w:val="005F5FA7"/>
    <w:rsid w:val="005F6339"/>
    <w:rsid w:val="005F65D5"/>
    <w:rsid w:val="005F6C0C"/>
    <w:rsid w:val="005F79CC"/>
    <w:rsid w:val="005F7C10"/>
    <w:rsid w:val="006008B8"/>
    <w:rsid w:val="006009E2"/>
    <w:rsid w:val="00601A3E"/>
    <w:rsid w:val="00603CF4"/>
    <w:rsid w:val="0060440C"/>
    <w:rsid w:val="0060474E"/>
    <w:rsid w:val="00605C6B"/>
    <w:rsid w:val="00607ACA"/>
    <w:rsid w:val="0061062E"/>
    <w:rsid w:val="00610EFF"/>
    <w:rsid w:val="00612638"/>
    <w:rsid w:val="00613451"/>
    <w:rsid w:val="006135CD"/>
    <w:rsid w:val="00613D70"/>
    <w:rsid w:val="00616B79"/>
    <w:rsid w:val="006229CC"/>
    <w:rsid w:val="006239C8"/>
    <w:rsid w:val="00623E31"/>
    <w:rsid w:val="006253B0"/>
    <w:rsid w:val="00625440"/>
    <w:rsid w:val="00625F98"/>
    <w:rsid w:val="00626BF5"/>
    <w:rsid w:val="0062754E"/>
    <w:rsid w:val="0063034D"/>
    <w:rsid w:val="006306C8"/>
    <w:rsid w:val="00630FE3"/>
    <w:rsid w:val="0063118C"/>
    <w:rsid w:val="006326E5"/>
    <w:rsid w:val="00632F0B"/>
    <w:rsid w:val="00633753"/>
    <w:rsid w:val="00633A9E"/>
    <w:rsid w:val="00633DC4"/>
    <w:rsid w:val="00634675"/>
    <w:rsid w:val="00634B60"/>
    <w:rsid w:val="00634F61"/>
    <w:rsid w:val="00636CAD"/>
    <w:rsid w:val="00636DDA"/>
    <w:rsid w:val="00637263"/>
    <w:rsid w:val="00637520"/>
    <w:rsid w:val="00641775"/>
    <w:rsid w:val="00641893"/>
    <w:rsid w:val="0064238C"/>
    <w:rsid w:val="00642E9A"/>
    <w:rsid w:val="00642FFA"/>
    <w:rsid w:val="00643662"/>
    <w:rsid w:val="00643894"/>
    <w:rsid w:val="00643BDD"/>
    <w:rsid w:val="00645930"/>
    <w:rsid w:val="00645AA2"/>
    <w:rsid w:val="00646872"/>
    <w:rsid w:val="006507F0"/>
    <w:rsid w:val="00651385"/>
    <w:rsid w:val="006518CC"/>
    <w:rsid w:val="00652506"/>
    <w:rsid w:val="00652DB7"/>
    <w:rsid w:val="006552FD"/>
    <w:rsid w:val="00655730"/>
    <w:rsid w:val="0065600A"/>
    <w:rsid w:val="006579A7"/>
    <w:rsid w:val="00660852"/>
    <w:rsid w:val="00660A46"/>
    <w:rsid w:val="00660C22"/>
    <w:rsid w:val="00662877"/>
    <w:rsid w:val="006628C1"/>
    <w:rsid w:val="00662D95"/>
    <w:rsid w:val="00662FA4"/>
    <w:rsid w:val="00664268"/>
    <w:rsid w:val="00664512"/>
    <w:rsid w:val="0066486D"/>
    <w:rsid w:val="00664D64"/>
    <w:rsid w:val="006652C5"/>
    <w:rsid w:val="00666B3B"/>
    <w:rsid w:val="006707B4"/>
    <w:rsid w:val="00671B31"/>
    <w:rsid w:val="00672CF3"/>
    <w:rsid w:val="00674182"/>
    <w:rsid w:val="00675313"/>
    <w:rsid w:val="00675D96"/>
    <w:rsid w:val="00676BE0"/>
    <w:rsid w:val="0067725C"/>
    <w:rsid w:val="00681A5A"/>
    <w:rsid w:val="00681B24"/>
    <w:rsid w:val="00682F45"/>
    <w:rsid w:val="00683475"/>
    <w:rsid w:val="00683C7B"/>
    <w:rsid w:val="00683FBF"/>
    <w:rsid w:val="00684B80"/>
    <w:rsid w:val="00684D2F"/>
    <w:rsid w:val="00690F24"/>
    <w:rsid w:val="006914D6"/>
    <w:rsid w:val="00691850"/>
    <w:rsid w:val="00691FFE"/>
    <w:rsid w:val="0069349B"/>
    <w:rsid w:val="0069408E"/>
    <w:rsid w:val="00695438"/>
    <w:rsid w:val="0069590E"/>
    <w:rsid w:val="00695D08"/>
    <w:rsid w:val="00696F11"/>
    <w:rsid w:val="0069795C"/>
    <w:rsid w:val="006A120A"/>
    <w:rsid w:val="006A1855"/>
    <w:rsid w:val="006A1E22"/>
    <w:rsid w:val="006A3729"/>
    <w:rsid w:val="006A3FD7"/>
    <w:rsid w:val="006A480D"/>
    <w:rsid w:val="006A5323"/>
    <w:rsid w:val="006A5D81"/>
    <w:rsid w:val="006A7FF9"/>
    <w:rsid w:val="006B0C34"/>
    <w:rsid w:val="006B4379"/>
    <w:rsid w:val="006B565A"/>
    <w:rsid w:val="006B5A05"/>
    <w:rsid w:val="006B7A53"/>
    <w:rsid w:val="006C08D7"/>
    <w:rsid w:val="006C1DB6"/>
    <w:rsid w:val="006C4528"/>
    <w:rsid w:val="006C5005"/>
    <w:rsid w:val="006C537C"/>
    <w:rsid w:val="006C5AF2"/>
    <w:rsid w:val="006C5FE6"/>
    <w:rsid w:val="006C6B65"/>
    <w:rsid w:val="006C7FD1"/>
    <w:rsid w:val="006D0768"/>
    <w:rsid w:val="006D0779"/>
    <w:rsid w:val="006D13DB"/>
    <w:rsid w:val="006D1FDC"/>
    <w:rsid w:val="006D2671"/>
    <w:rsid w:val="006D27E3"/>
    <w:rsid w:val="006D28ED"/>
    <w:rsid w:val="006D2E2A"/>
    <w:rsid w:val="006D4457"/>
    <w:rsid w:val="006D4A41"/>
    <w:rsid w:val="006D527D"/>
    <w:rsid w:val="006D536E"/>
    <w:rsid w:val="006D680B"/>
    <w:rsid w:val="006D6E45"/>
    <w:rsid w:val="006E00CF"/>
    <w:rsid w:val="006E0780"/>
    <w:rsid w:val="006E0CD5"/>
    <w:rsid w:val="006E11FB"/>
    <w:rsid w:val="006E3EC5"/>
    <w:rsid w:val="006E6B40"/>
    <w:rsid w:val="006E6F0D"/>
    <w:rsid w:val="006E710B"/>
    <w:rsid w:val="006F0D19"/>
    <w:rsid w:val="006F21D2"/>
    <w:rsid w:val="006F2667"/>
    <w:rsid w:val="006F3151"/>
    <w:rsid w:val="006F398C"/>
    <w:rsid w:val="006F417A"/>
    <w:rsid w:val="006F5DF6"/>
    <w:rsid w:val="006F620E"/>
    <w:rsid w:val="006F6291"/>
    <w:rsid w:val="006F6300"/>
    <w:rsid w:val="006F73EF"/>
    <w:rsid w:val="006F7C62"/>
    <w:rsid w:val="0070067F"/>
    <w:rsid w:val="0070373E"/>
    <w:rsid w:val="00703EF4"/>
    <w:rsid w:val="00704043"/>
    <w:rsid w:val="00707010"/>
    <w:rsid w:val="00707A99"/>
    <w:rsid w:val="00710356"/>
    <w:rsid w:val="00710ABF"/>
    <w:rsid w:val="00711B04"/>
    <w:rsid w:val="00712F2A"/>
    <w:rsid w:val="00716938"/>
    <w:rsid w:val="00716C8B"/>
    <w:rsid w:val="00721E7C"/>
    <w:rsid w:val="00722550"/>
    <w:rsid w:val="00722D62"/>
    <w:rsid w:val="00722E0F"/>
    <w:rsid w:val="0072571F"/>
    <w:rsid w:val="00725ED6"/>
    <w:rsid w:val="0072605D"/>
    <w:rsid w:val="00726680"/>
    <w:rsid w:val="00727228"/>
    <w:rsid w:val="00727E27"/>
    <w:rsid w:val="007307A0"/>
    <w:rsid w:val="0073128C"/>
    <w:rsid w:val="007322A2"/>
    <w:rsid w:val="00735021"/>
    <w:rsid w:val="00735199"/>
    <w:rsid w:val="007351CC"/>
    <w:rsid w:val="00735337"/>
    <w:rsid w:val="007353CB"/>
    <w:rsid w:val="0073548A"/>
    <w:rsid w:val="007364C0"/>
    <w:rsid w:val="00736D95"/>
    <w:rsid w:val="0074015B"/>
    <w:rsid w:val="00740AC3"/>
    <w:rsid w:val="00742646"/>
    <w:rsid w:val="00742AEE"/>
    <w:rsid w:val="00743963"/>
    <w:rsid w:val="00743E10"/>
    <w:rsid w:val="00744038"/>
    <w:rsid w:val="007446CE"/>
    <w:rsid w:val="007453EB"/>
    <w:rsid w:val="007519AF"/>
    <w:rsid w:val="00751B51"/>
    <w:rsid w:val="007526C7"/>
    <w:rsid w:val="007528C9"/>
    <w:rsid w:val="0075369E"/>
    <w:rsid w:val="00756EE9"/>
    <w:rsid w:val="00757A05"/>
    <w:rsid w:val="00761870"/>
    <w:rsid w:val="007626D6"/>
    <w:rsid w:val="00763A47"/>
    <w:rsid w:val="00764973"/>
    <w:rsid w:val="00765BEE"/>
    <w:rsid w:val="007671AF"/>
    <w:rsid w:val="00767734"/>
    <w:rsid w:val="00770B59"/>
    <w:rsid w:val="0077148C"/>
    <w:rsid w:val="00772738"/>
    <w:rsid w:val="00775138"/>
    <w:rsid w:val="00775456"/>
    <w:rsid w:val="00775533"/>
    <w:rsid w:val="00776CC1"/>
    <w:rsid w:val="0077716A"/>
    <w:rsid w:val="00777A65"/>
    <w:rsid w:val="00777D55"/>
    <w:rsid w:val="0078071C"/>
    <w:rsid w:val="00780805"/>
    <w:rsid w:val="00780D7C"/>
    <w:rsid w:val="007815AB"/>
    <w:rsid w:val="007818C2"/>
    <w:rsid w:val="007830DF"/>
    <w:rsid w:val="00783666"/>
    <w:rsid w:val="007858E8"/>
    <w:rsid w:val="007869B2"/>
    <w:rsid w:val="0079053E"/>
    <w:rsid w:val="007908A6"/>
    <w:rsid w:val="00791A4A"/>
    <w:rsid w:val="007930A5"/>
    <w:rsid w:val="00793494"/>
    <w:rsid w:val="0079495F"/>
    <w:rsid w:val="00797450"/>
    <w:rsid w:val="007A025B"/>
    <w:rsid w:val="007A1315"/>
    <w:rsid w:val="007A3DF7"/>
    <w:rsid w:val="007A608F"/>
    <w:rsid w:val="007B08CF"/>
    <w:rsid w:val="007B2E5A"/>
    <w:rsid w:val="007B3D1D"/>
    <w:rsid w:val="007B43BE"/>
    <w:rsid w:val="007B4EF9"/>
    <w:rsid w:val="007B5824"/>
    <w:rsid w:val="007B6357"/>
    <w:rsid w:val="007B6AF7"/>
    <w:rsid w:val="007B7AAD"/>
    <w:rsid w:val="007C27FC"/>
    <w:rsid w:val="007C34DF"/>
    <w:rsid w:val="007C3897"/>
    <w:rsid w:val="007C48A2"/>
    <w:rsid w:val="007C4B23"/>
    <w:rsid w:val="007C4B36"/>
    <w:rsid w:val="007C4C39"/>
    <w:rsid w:val="007C52F8"/>
    <w:rsid w:val="007C5E4A"/>
    <w:rsid w:val="007C5FF8"/>
    <w:rsid w:val="007C6DBD"/>
    <w:rsid w:val="007D1181"/>
    <w:rsid w:val="007D1B89"/>
    <w:rsid w:val="007D1EF0"/>
    <w:rsid w:val="007D2C13"/>
    <w:rsid w:val="007D2CC6"/>
    <w:rsid w:val="007D4026"/>
    <w:rsid w:val="007D5252"/>
    <w:rsid w:val="007D7F7D"/>
    <w:rsid w:val="007E0EBA"/>
    <w:rsid w:val="007E1241"/>
    <w:rsid w:val="007E2030"/>
    <w:rsid w:val="007E2525"/>
    <w:rsid w:val="007E2541"/>
    <w:rsid w:val="007E2732"/>
    <w:rsid w:val="007E42A8"/>
    <w:rsid w:val="007E5377"/>
    <w:rsid w:val="007E606E"/>
    <w:rsid w:val="007F0FBC"/>
    <w:rsid w:val="007F1848"/>
    <w:rsid w:val="007F1D61"/>
    <w:rsid w:val="007F2BAB"/>
    <w:rsid w:val="007F5582"/>
    <w:rsid w:val="007F567A"/>
    <w:rsid w:val="007F6FD4"/>
    <w:rsid w:val="007F7781"/>
    <w:rsid w:val="0080041E"/>
    <w:rsid w:val="0080127F"/>
    <w:rsid w:val="00802375"/>
    <w:rsid w:val="00802B20"/>
    <w:rsid w:val="0080404F"/>
    <w:rsid w:val="00805DCA"/>
    <w:rsid w:val="00805E5E"/>
    <w:rsid w:val="00810857"/>
    <w:rsid w:val="00813135"/>
    <w:rsid w:val="0081370B"/>
    <w:rsid w:val="00813A8E"/>
    <w:rsid w:val="00815F8F"/>
    <w:rsid w:val="008170C1"/>
    <w:rsid w:val="00817528"/>
    <w:rsid w:val="00817A25"/>
    <w:rsid w:val="008238E2"/>
    <w:rsid w:val="00825267"/>
    <w:rsid w:val="008252FB"/>
    <w:rsid w:val="00825EED"/>
    <w:rsid w:val="008264F2"/>
    <w:rsid w:val="00826DBE"/>
    <w:rsid w:val="0082772A"/>
    <w:rsid w:val="00830610"/>
    <w:rsid w:val="00830E9B"/>
    <w:rsid w:val="008317FC"/>
    <w:rsid w:val="008333AA"/>
    <w:rsid w:val="00833FC1"/>
    <w:rsid w:val="008351D9"/>
    <w:rsid w:val="008364F6"/>
    <w:rsid w:val="008404F0"/>
    <w:rsid w:val="00840BEA"/>
    <w:rsid w:val="00840CB1"/>
    <w:rsid w:val="00841A1B"/>
    <w:rsid w:val="008423B8"/>
    <w:rsid w:val="008425F2"/>
    <w:rsid w:val="00842AA4"/>
    <w:rsid w:val="008430CD"/>
    <w:rsid w:val="0084350C"/>
    <w:rsid w:val="008460C0"/>
    <w:rsid w:val="0084713F"/>
    <w:rsid w:val="00847159"/>
    <w:rsid w:val="008474A2"/>
    <w:rsid w:val="008477E8"/>
    <w:rsid w:val="00847EEE"/>
    <w:rsid w:val="00850254"/>
    <w:rsid w:val="00850483"/>
    <w:rsid w:val="00850635"/>
    <w:rsid w:val="00851AF3"/>
    <w:rsid w:val="0085293F"/>
    <w:rsid w:val="00854A75"/>
    <w:rsid w:val="00854D39"/>
    <w:rsid w:val="00855151"/>
    <w:rsid w:val="008553A7"/>
    <w:rsid w:val="00855D6B"/>
    <w:rsid w:val="008602DB"/>
    <w:rsid w:val="00862A98"/>
    <w:rsid w:val="00862EB3"/>
    <w:rsid w:val="00863B4C"/>
    <w:rsid w:val="00863B69"/>
    <w:rsid w:val="00863CFF"/>
    <w:rsid w:val="00864743"/>
    <w:rsid w:val="00864DEE"/>
    <w:rsid w:val="008653C3"/>
    <w:rsid w:val="00865FB6"/>
    <w:rsid w:val="00866A39"/>
    <w:rsid w:val="00867021"/>
    <w:rsid w:val="00871A82"/>
    <w:rsid w:val="0087214F"/>
    <w:rsid w:val="00872E02"/>
    <w:rsid w:val="008745C7"/>
    <w:rsid w:val="00874FC6"/>
    <w:rsid w:val="00876264"/>
    <w:rsid w:val="00876542"/>
    <w:rsid w:val="00877DF7"/>
    <w:rsid w:val="008802CA"/>
    <w:rsid w:val="00880C5E"/>
    <w:rsid w:val="00881AC4"/>
    <w:rsid w:val="0088255E"/>
    <w:rsid w:val="00882914"/>
    <w:rsid w:val="0088310B"/>
    <w:rsid w:val="0088458D"/>
    <w:rsid w:val="00886CC0"/>
    <w:rsid w:val="00887242"/>
    <w:rsid w:val="00887291"/>
    <w:rsid w:val="00893018"/>
    <w:rsid w:val="00893339"/>
    <w:rsid w:val="00893C9E"/>
    <w:rsid w:val="00895BC0"/>
    <w:rsid w:val="00896203"/>
    <w:rsid w:val="00896E3A"/>
    <w:rsid w:val="008A05C1"/>
    <w:rsid w:val="008A592F"/>
    <w:rsid w:val="008A6365"/>
    <w:rsid w:val="008A6599"/>
    <w:rsid w:val="008A668A"/>
    <w:rsid w:val="008A6CA6"/>
    <w:rsid w:val="008B098C"/>
    <w:rsid w:val="008B135F"/>
    <w:rsid w:val="008B3337"/>
    <w:rsid w:val="008B59BB"/>
    <w:rsid w:val="008B717D"/>
    <w:rsid w:val="008B792F"/>
    <w:rsid w:val="008C0958"/>
    <w:rsid w:val="008C18A9"/>
    <w:rsid w:val="008C209B"/>
    <w:rsid w:val="008C28E1"/>
    <w:rsid w:val="008C3BCA"/>
    <w:rsid w:val="008C4AF8"/>
    <w:rsid w:val="008C6CD7"/>
    <w:rsid w:val="008D0183"/>
    <w:rsid w:val="008D0646"/>
    <w:rsid w:val="008D0DC6"/>
    <w:rsid w:val="008D1D83"/>
    <w:rsid w:val="008D2D5C"/>
    <w:rsid w:val="008D3118"/>
    <w:rsid w:val="008D4544"/>
    <w:rsid w:val="008D47CC"/>
    <w:rsid w:val="008D55BF"/>
    <w:rsid w:val="008D60AB"/>
    <w:rsid w:val="008D7CB5"/>
    <w:rsid w:val="008E0301"/>
    <w:rsid w:val="008E1488"/>
    <w:rsid w:val="008E1FB4"/>
    <w:rsid w:val="008E33C7"/>
    <w:rsid w:val="008E3B54"/>
    <w:rsid w:val="008E3C34"/>
    <w:rsid w:val="008E6976"/>
    <w:rsid w:val="008E6BDE"/>
    <w:rsid w:val="008F0694"/>
    <w:rsid w:val="008F4380"/>
    <w:rsid w:val="008F57D5"/>
    <w:rsid w:val="008F5ED7"/>
    <w:rsid w:val="008F632C"/>
    <w:rsid w:val="008F74D2"/>
    <w:rsid w:val="00900DDB"/>
    <w:rsid w:val="009023EA"/>
    <w:rsid w:val="00902ED0"/>
    <w:rsid w:val="00903269"/>
    <w:rsid w:val="00903E28"/>
    <w:rsid w:val="00905409"/>
    <w:rsid w:val="00906430"/>
    <w:rsid w:val="00907B99"/>
    <w:rsid w:val="00907F48"/>
    <w:rsid w:val="00910738"/>
    <w:rsid w:val="00910ACF"/>
    <w:rsid w:val="00911CB4"/>
    <w:rsid w:val="00912018"/>
    <w:rsid w:val="00913182"/>
    <w:rsid w:val="00913534"/>
    <w:rsid w:val="00913557"/>
    <w:rsid w:val="0091368A"/>
    <w:rsid w:val="00913F36"/>
    <w:rsid w:val="009144E4"/>
    <w:rsid w:val="0091456B"/>
    <w:rsid w:val="0091526A"/>
    <w:rsid w:val="00916EB8"/>
    <w:rsid w:val="00916FA1"/>
    <w:rsid w:val="00921E31"/>
    <w:rsid w:val="00922129"/>
    <w:rsid w:val="0092258C"/>
    <w:rsid w:val="00922B13"/>
    <w:rsid w:val="00922B9E"/>
    <w:rsid w:val="00924043"/>
    <w:rsid w:val="00924780"/>
    <w:rsid w:val="009248C1"/>
    <w:rsid w:val="00924B16"/>
    <w:rsid w:val="00924C38"/>
    <w:rsid w:val="00925D20"/>
    <w:rsid w:val="009260AA"/>
    <w:rsid w:val="0092631B"/>
    <w:rsid w:val="00931048"/>
    <w:rsid w:val="00931D1D"/>
    <w:rsid w:val="0093210C"/>
    <w:rsid w:val="0093240D"/>
    <w:rsid w:val="00932E49"/>
    <w:rsid w:val="00932EAC"/>
    <w:rsid w:val="009335FA"/>
    <w:rsid w:val="0093381B"/>
    <w:rsid w:val="009339FC"/>
    <w:rsid w:val="00934ED8"/>
    <w:rsid w:val="00936DC6"/>
    <w:rsid w:val="009379FD"/>
    <w:rsid w:val="009402DD"/>
    <w:rsid w:val="00941C2C"/>
    <w:rsid w:val="00942F47"/>
    <w:rsid w:val="0094342A"/>
    <w:rsid w:val="00944A67"/>
    <w:rsid w:val="009458AF"/>
    <w:rsid w:val="009516AE"/>
    <w:rsid w:val="00952E36"/>
    <w:rsid w:val="00953028"/>
    <w:rsid w:val="0095342F"/>
    <w:rsid w:val="009549C6"/>
    <w:rsid w:val="009549DC"/>
    <w:rsid w:val="00955C9C"/>
    <w:rsid w:val="00956718"/>
    <w:rsid w:val="009621C7"/>
    <w:rsid w:val="00962321"/>
    <w:rsid w:val="00963948"/>
    <w:rsid w:val="00964EB6"/>
    <w:rsid w:val="00966EAF"/>
    <w:rsid w:val="0096787D"/>
    <w:rsid w:val="009700C4"/>
    <w:rsid w:val="00970BFC"/>
    <w:rsid w:val="0097173B"/>
    <w:rsid w:val="00972A1A"/>
    <w:rsid w:val="00973843"/>
    <w:rsid w:val="00973C22"/>
    <w:rsid w:val="00975049"/>
    <w:rsid w:val="00975725"/>
    <w:rsid w:val="0097626F"/>
    <w:rsid w:val="00976B3F"/>
    <w:rsid w:val="0097758D"/>
    <w:rsid w:val="00981690"/>
    <w:rsid w:val="0098173F"/>
    <w:rsid w:val="00981F47"/>
    <w:rsid w:val="0098209B"/>
    <w:rsid w:val="00983098"/>
    <w:rsid w:val="0098334C"/>
    <w:rsid w:val="00983BEC"/>
    <w:rsid w:val="00983C0A"/>
    <w:rsid w:val="00984897"/>
    <w:rsid w:val="009854B5"/>
    <w:rsid w:val="0098567B"/>
    <w:rsid w:val="00986492"/>
    <w:rsid w:val="009868B4"/>
    <w:rsid w:val="00987224"/>
    <w:rsid w:val="00990682"/>
    <w:rsid w:val="00991257"/>
    <w:rsid w:val="00991491"/>
    <w:rsid w:val="00993603"/>
    <w:rsid w:val="00994A6D"/>
    <w:rsid w:val="0099684A"/>
    <w:rsid w:val="009A234F"/>
    <w:rsid w:val="009A2896"/>
    <w:rsid w:val="009A3177"/>
    <w:rsid w:val="009A4672"/>
    <w:rsid w:val="009A63E4"/>
    <w:rsid w:val="009A74C8"/>
    <w:rsid w:val="009A7A9A"/>
    <w:rsid w:val="009B0063"/>
    <w:rsid w:val="009B3B19"/>
    <w:rsid w:val="009B3CF7"/>
    <w:rsid w:val="009B3EAA"/>
    <w:rsid w:val="009B68E9"/>
    <w:rsid w:val="009B7350"/>
    <w:rsid w:val="009B7C2F"/>
    <w:rsid w:val="009C01EB"/>
    <w:rsid w:val="009C0490"/>
    <w:rsid w:val="009C19EF"/>
    <w:rsid w:val="009C1CF5"/>
    <w:rsid w:val="009C1F20"/>
    <w:rsid w:val="009C200F"/>
    <w:rsid w:val="009C20AE"/>
    <w:rsid w:val="009C2C2F"/>
    <w:rsid w:val="009C4591"/>
    <w:rsid w:val="009C56D2"/>
    <w:rsid w:val="009C7847"/>
    <w:rsid w:val="009D000A"/>
    <w:rsid w:val="009D03EF"/>
    <w:rsid w:val="009D095E"/>
    <w:rsid w:val="009D10BE"/>
    <w:rsid w:val="009D1A51"/>
    <w:rsid w:val="009D1D0F"/>
    <w:rsid w:val="009D1DCC"/>
    <w:rsid w:val="009D2B58"/>
    <w:rsid w:val="009D4132"/>
    <w:rsid w:val="009D4903"/>
    <w:rsid w:val="009D7AF7"/>
    <w:rsid w:val="009E1E53"/>
    <w:rsid w:val="009E2745"/>
    <w:rsid w:val="009E2951"/>
    <w:rsid w:val="009E2CC0"/>
    <w:rsid w:val="009E3000"/>
    <w:rsid w:val="009E3336"/>
    <w:rsid w:val="009E3500"/>
    <w:rsid w:val="009E357C"/>
    <w:rsid w:val="009E35FF"/>
    <w:rsid w:val="009E407B"/>
    <w:rsid w:val="009E5C3F"/>
    <w:rsid w:val="009E6681"/>
    <w:rsid w:val="009F01AD"/>
    <w:rsid w:val="009F0919"/>
    <w:rsid w:val="009F0AE8"/>
    <w:rsid w:val="009F10AB"/>
    <w:rsid w:val="009F111C"/>
    <w:rsid w:val="009F13C9"/>
    <w:rsid w:val="009F1595"/>
    <w:rsid w:val="009F20C5"/>
    <w:rsid w:val="009F2770"/>
    <w:rsid w:val="009F2C63"/>
    <w:rsid w:val="009F45DC"/>
    <w:rsid w:val="009F5EC7"/>
    <w:rsid w:val="009F71CC"/>
    <w:rsid w:val="009F727D"/>
    <w:rsid w:val="00A00014"/>
    <w:rsid w:val="00A015BE"/>
    <w:rsid w:val="00A021D3"/>
    <w:rsid w:val="00A0294C"/>
    <w:rsid w:val="00A0347B"/>
    <w:rsid w:val="00A06D21"/>
    <w:rsid w:val="00A12838"/>
    <w:rsid w:val="00A138B8"/>
    <w:rsid w:val="00A14363"/>
    <w:rsid w:val="00A14ED9"/>
    <w:rsid w:val="00A1611A"/>
    <w:rsid w:val="00A16127"/>
    <w:rsid w:val="00A1715D"/>
    <w:rsid w:val="00A17315"/>
    <w:rsid w:val="00A17C15"/>
    <w:rsid w:val="00A17F13"/>
    <w:rsid w:val="00A20183"/>
    <w:rsid w:val="00A20837"/>
    <w:rsid w:val="00A233A4"/>
    <w:rsid w:val="00A24FB3"/>
    <w:rsid w:val="00A25F9B"/>
    <w:rsid w:val="00A2648E"/>
    <w:rsid w:val="00A26F5B"/>
    <w:rsid w:val="00A2788F"/>
    <w:rsid w:val="00A30137"/>
    <w:rsid w:val="00A34212"/>
    <w:rsid w:val="00A3630A"/>
    <w:rsid w:val="00A363C6"/>
    <w:rsid w:val="00A379B8"/>
    <w:rsid w:val="00A37F30"/>
    <w:rsid w:val="00A413FA"/>
    <w:rsid w:val="00A41C63"/>
    <w:rsid w:val="00A4200C"/>
    <w:rsid w:val="00A430B9"/>
    <w:rsid w:val="00A445AA"/>
    <w:rsid w:val="00A45216"/>
    <w:rsid w:val="00A47DE3"/>
    <w:rsid w:val="00A52614"/>
    <w:rsid w:val="00A5295A"/>
    <w:rsid w:val="00A53328"/>
    <w:rsid w:val="00A556C1"/>
    <w:rsid w:val="00A56D25"/>
    <w:rsid w:val="00A57D40"/>
    <w:rsid w:val="00A60A04"/>
    <w:rsid w:val="00A61E49"/>
    <w:rsid w:val="00A625A9"/>
    <w:rsid w:val="00A643C9"/>
    <w:rsid w:val="00A64548"/>
    <w:rsid w:val="00A655DF"/>
    <w:rsid w:val="00A65A23"/>
    <w:rsid w:val="00A67B12"/>
    <w:rsid w:val="00A67B71"/>
    <w:rsid w:val="00A67C55"/>
    <w:rsid w:val="00A70639"/>
    <w:rsid w:val="00A70A36"/>
    <w:rsid w:val="00A716DF"/>
    <w:rsid w:val="00A71841"/>
    <w:rsid w:val="00A73486"/>
    <w:rsid w:val="00A75E8A"/>
    <w:rsid w:val="00A76242"/>
    <w:rsid w:val="00A80E32"/>
    <w:rsid w:val="00A815E7"/>
    <w:rsid w:val="00A837D9"/>
    <w:rsid w:val="00A8427F"/>
    <w:rsid w:val="00A84650"/>
    <w:rsid w:val="00A85BB3"/>
    <w:rsid w:val="00A85CA6"/>
    <w:rsid w:val="00A876FE"/>
    <w:rsid w:val="00A87B92"/>
    <w:rsid w:val="00A87D97"/>
    <w:rsid w:val="00A90D81"/>
    <w:rsid w:val="00A90FF6"/>
    <w:rsid w:val="00A9106E"/>
    <w:rsid w:val="00A92634"/>
    <w:rsid w:val="00A92D07"/>
    <w:rsid w:val="00A93B2F"/>
    <w:rsid w:val="00A966F1"/>
    <w:rsid w:val="00A96F35"/>
    <w:rsid w:val="00A96F67"/>
    <w:rsid w:val="00A974DF"/>
    <w:rsid w:val="00A975B1"/>
    <w:rsid w:val="00A97B4A"/>
    <w:rsid w:val="00AA254D"/>
    <w:rsid w:val="00AA44FB"/>
    <w:rsid w:val="00AA564B"/>
    <w:rsid w:val="00AA5FB8"/>
    <w:rsid w:val="00AA68D1"/>
    <w:rsid w:val="00AA6FD6"/>
    <w:rsid w:val="00AA70B4"/>
    <w:rsid w:val="00AA7B7B"/>
    <w:rsid w:val="00AB09E8"/>
    <w:rsid w:val="00AB0ADB"/>
    <w:rsid w:val="00AB143C"/>
    <w:rsid w:val="00AB1707"/>
    <w:rsid w:val="00AB467E"/>
    <w:rsid w:val="00AB4A5C"/>
    <w:rsid w:val="00AB4DEC"/>
    <w:rsid w:val="00AB5F7D"/>
    <w:rsid w:val="00AB621C"/>
    <w:rsid w:val="00AB6E97"/>
    <w:rsid w:val="00AB7544"/>
    <w:rsid w:val="00AC03B4"/>
    <w:rsid w:val="00AC194F"/>
    <w:rsid w:val="00AC2180"/>
    <w:rsid w:val="00AC4EEB"/>
    <w:rsid w:val="00AC66E9"/>
    <w:rsid w:val="00AC792F"/>
    <w:rsid w:val="00AD02AE"/>
    <w:rsid w:val="00AD1CB1"/>
    <w:rsid w:val="00AD2776"/>
    <w:rsid w:val="00AD29E7"/>
    <w:rsid w:val="00AD320C"/>
    <w:rsid w:val="00AD55F4"/>
    <w:rsid w:val="00AD6FA8"/>
    <w:rsid w:val="00AD75CC"/>
    <w:rsid w:val="00AD7945"/>
    <w:rsid w:val="00AE0653"/>
    <w:rsid w:val="00AE21D3"/>
    <w:rsid w:val="00AE2303"/>
    <w:rsid w:val="00AE2419"/>
    <w:rsid w:val="00AE2821"/>
    <w:rsid w:val="00AE2F70"/>
    <w:rsid w:val="00AE3C3B"/>
    <w:rsid w:val="00AE5CA4"/>
    <w:rsid w:val="00AE5E7F"/>
    <w:rsid w:val="00AE61C2"/>
    <w:rsid w:val="00AE6471"/>
    <w:rsid w:val="00AE655F"/>
    <w:rsid w:val="00AE78D2"/>
    <w:rsid w:val="00AF00E0"/>
    <w:rsid w:val="00AF0A35"/>
    <w:rsid w:val="00AF0FB2"/>
    <w:rsid w:val="00AF1425"/>
    <w:rsid w:val="00AF2E4A"/>
    <w:rsid w:val="00AF510E"/>
    <w:rsid w:val="00AF5172"/>
    <w:rsid w:val="00AF5576"/>
    <w:rsid w:val="00AF5F2D"/>
    <w:rsid w:val="00AF713E"/>
    <w:rsid w:val="00AF7C52"/>
    <w:rsid w:val="00B00FFA"/>
    <w:rsid w:val="00B03B0B"/>
    <w:rsid w:val="00B03FFD"/>
    <w:rsid w:val="00B0523C"/>
    <w:rsid w:val="00B055D8"/>
    <w:rsid w:val="00B06E8C"/>
    <w:rsid w:val="00B06FAE"/>
    <w:rsid w:val="00B07974"/>
    <w:rsid w:val="00B10180"/>
    <w:rsid w:val="00B10654"/>
    <w:rsid w:val="00B13322"/>
    <w:rsid w:val="00B13883"/>
    <w:rsid w:val="00B15251"/>
    <w:rsid w:val="00B155A8"/>
    <w:rsid w:val="00B155E5"/>
    <w:rsid w:val="00B16AC9"/>
    <w:rsid w:val="00B20947"/>
    <w:rsid w:val="00B20FA7"/>
    <w:rsid w:val="00B2117C"/>
    <w:rsid w:val="00B23E5A"/>
    <w:rsid w:val="00B23E67"/>
    <w:rsid w:val="00B24548"/>
    <w:rsid w:val="00B2524D"/>
    <w:rsid w:val="00B25445"/>
    <w:rsid w:val="00B254A1"/>
    <w:rsid w:val="00B26013"/>
    <w:rsid w:val="00B26E26"/>
    <w:rsid w:val="00B271E1"/>
    <w:rsid w:val="00B27497"/>
    <w:rsid w:val="00B30254"/>
    <w:rsid w:val="00B30BB2"/>
    <w:rsid w:val="00B316FD"/>
    <w:rsid w:val="00B31E92"/>
    <w:rsid w:val="00B3415A"/>
    <w:rsid w:val="00B342B8"/>
    <w:rsid w:val="00B34589"/>
    <w:rsid w:val="00B34FF0"/>
    <w:rsid w:val="00B3566A"/>
    <w:rsid w:val="00B3610A"/>
    <w:rsid w:val="00B3634E"/>
    <w:rsid w:val="00B364FC"/>
    <w:rsid w:val="00B4033A"/>
    <w:rsid w:val="00B409B0"/>
    <w:rsid w:val="00B40BAA"/>
    <w:rsid w:val="00B4258F"/>
    <w:rsid w:val="00B430DB"/>
    <w:rsid w:val="00B432E9"/>
    <w:rsid w:val="00B43405"/>
    <w:rsid w:val="00B45544"/>
    <w:rsid w:val="00B462EE"/>
    <w:rsid w:val="00B46B9A"/>
    <w:rsid w:val="00B473CF"/>
    <w:rsid w:val="00B47F4F"/>
    <w:rsid w:val="00B51985"/>
    <w:rsid w:val="00B521AC"/>
    <w:rsid w:val="00B53123"/>
    <w:rsid w:val="00B5337B"/>
    <w:rsid w:val="00B53FA3"/>
    <w:rsid w:val="00B546A1"/>
    <w:rsid w:val="00B54DA0"/>
    <w:rsid w:val="00B54FCB"/>
    <w:rsid w:val="00B55E07"/>
    <w:rsid w:val="00B55E68"/>
    <w:rsid w:val="00B61EC2"/>
    <w:rsid w:val="00B623B9"/>
    <w:rsid w:val="00B62E0F"/>
    <w:rsid w:val="00B631FE"/>
    <w:rsid w:val="00B65F69"/>
    <w:rsid w:val="00B664A5"/>
    <w:rsid w:val="00B6691B"/>
    <w:rsid w:val="00B66AED"/>
    <w:rsid w:val="00B67062"/>
    <w:rsid w:val="00B67129"/>
    <w:rsid w:val="00B71720"/>
    <w:rsid w:val="00B724D0"/>
    <w:rsid w:val="00B724FB"/>
    <w:rsid w:val="00B7266F"/>
    <w:rsid w:val="00B7308A"/>
    <w:rsid w:val="00B732FE"/>
    <w:rsid w:val="00B73969"/>
    <w:rsid w:val="00B73D7D"/>
    <w:rsid w:val="00B74189"/>
    <w:rsid w:val="00B7467B"/>
    <w:rsid w:val="00B748FE"/>
    <w:rsid w:val="00B74E14"/>
    <w:rsid w:val="00B75AE3"/>
    <w:rsid w:val="00B7600F"/>
    <w:rsid w:val="00B8053F"/>
    <w:rsid w:val="00B85450"/>
    <w:rsid w:val="00B854FF"/>
    <w:rsid w:val="00B85525"/>
    <w:rsid w:val="00B864EC"/>
    <w:rsid w:val="00B9197B"/>
    <w:rsid w:val="00B92CC2"/>
    <w:rsid w:val="00B92DCB"/>
    <w:rsid w:val="00B92F6E"/>
    <w:rsid w:val="00B93481"/>
    <w:rsid w:val="00B9455E"/>
    <w:rsid w:val="00B96EFE"/>
    <w:rsid w:val="00B970AC"/>
    <w:rsid w:val="00BA0324"/>
    <w:rsid w:val="00BA0B1E"/>
    <w:rsid w:val="00BA1F75"/>
    <w:rsid w:val="00BA21A6"/>
    <w:rsid w:val="00BA2E00"/>
    <w:rsid w:val="00BA54E0"/>
    <w:rsid w:val="00BA56DA"/>
    <w:rsid w:val="00BA5AAE"/>
    <w:rsid w:val="00BA629A"/>
    <w:rsid w:val="00BA69AF"/>
    <w:rsid w:val="00BB000E"/>
    <w:rsid w:val="00BB0201"/>
    <w:rsid w:val="00BB06DA"/>
    <w:rsid w:val="00BB0777"/>
    <w:rsid w:val="00BB1245"/>
    <w:rsid w:val="00BB130B"/>
    <w:rsid w:val="00BB1780"/>
    <w:rsid w:val="00BB3339"/>
    <w:rsid w:val="00BC1847"/>
    <w:rsid w:val="00BC261F"/>
    <w:rsid w:val="00BC3DB8"/>
    <w:rsid w:val="00BC45AD"/>
    <w:rsid w:val="00BC542E"/>
    <w:rsid w:val="00BC5870"/>
    <w:rsid w:val="00BC77E3"/>
    <w:rsid w:val="00BC79D1"/>
    <w:rsid w:val="00BC7EAE"/>
    <w:rsid w:val="00BD14B3"/>
    <w:rsid w:val="00BD1F2C"/>
    <w:rsid w:val="00BD36BD"/>
    <w:rsid w:val="00BD47B2"/>
    <w:rsid w:val="00BD55C5"/>
    <w:rsid w:val="00BD6243"/>
    <w:rsid w:val="00BD6F23"/>
    <w:rsid w:val="00BE0305"/>
    <w:rsid w:val="00BE14DE"/>
    <w:rsid w:val="00BE2A3A"/>
    <w:rsid w:val="00BE4124"/>
    <w:rsid w:val="00BE4637"/>
    <w:rsid w:val="00BE5089"/>
    <w:rsid w:val="00BE7A31"/>
    <w:rsid w:val="00BF032F"/>
    <w:rsid w:val="00BF0382"/>
    <w:rsid w:val="00BF08D8"/>
    <w:rsid w:val="00BF159E"/>
    <w:rsid w:val="00BF1A89"/>
    <w:rsid w:val="00BF2663"/>
    <w:rsid w:val="00BF4957"/>
    <w:rsid w:val="00BF4B05"/>
    <w:rsid w:val="00BF4D04"/>
    <w:rsid w:val="00BF550C"/>
    <w:rsid w:val="00BF5B21"/>
    <w:rsid w:val="00BF660C"/>
    <w:rsid w:val="00BF6749"/>
    <w:rsid w:val="00BF689F"/>
    <w:rsid w:val="00C017B5"/>
    <w:rsid w:val="00C0224A"/>
    <w:rsid w:val="00C0372F"/>
    <w:rsid w:val="00C0461A"/>
    <w:rsid w:val="00C0596F"/>
    <w:rsid w:val="00C05EC4"/>
    <w:rsid w:val="00C070B5"/>
    <w:rsid w:val="00C113AC"/>
    <w:rsid w:val="00C11562"/>
    <w:rsid w:val="00C1186F"/>
    <w:rsid w:val="00C11DB4"/>
    <w:rsid w:val="00C12269"/>
    <w:rsid w:val="00C12424"/>
    <w:rsid w:val="00C12FF8"/>
    <w:rsid w:val="00C1302F"/>
    <w:rsid w:val="00C15164"/>
    <w:rsid w:val="00C155A6"/>
    <w:rsid w:val="00C15918"/>
    <w:rsid w:val="00C17691"/>
    <w:rsid w:val="00C17990"/>
    <w:rsid w:val="00C17DAE"/>
    <w:rsid w:val="00C17E71"/>
    <w:rsid w:val="00C21D11"/>
    <w:rsid w:val="00C22F27"/>
    <w:rsid w:val="00C23DBC"/>
    <w:rsid w:val="00C256D1"/>
    <w:rsid w:val="00C2765D"/>
    <w:rsid w:val="00C27A7A"/>
    <w:rsid w:val="00C27E16"/>
    <w:rsid w:val="00C314F1"/>
    <w:rsid w:val="00C31AD1"/>
    <w:rsid w:val="00C31DF1"/>
    <w:rsid w:val="00C32924"/>
    <w:rsid w:val="00C32C71"/>
    <w:rsid w:val="00C346B7"/>
    <w:rsid w:val="00C358B7"/>
    <w:rsid w:val="00C37C7A"/>
    <w:rsid w:val="00C40E39"/>
    <w:rsid w:val="00C43AA3"/>
    <w:rsid w:val="00C459EF"/>
    <w:rsid w:val="00C465A6"/>
    <w:rsid w:val="00C46F99"/>
    <w:rsid w:val="00C478D6"/>
    <w:rsid w:val="00C47FEA"/>
    <w:rsid w:val="00C50871"/>
    <w:rsid w:val="00C50B97"/>
    <w:rsid w:val="00C50EEB"/>
    <w:rsid w:val="00C51161"/>
    <w:rsid w:val="00C539D0"/>
    <w:rsid w:val="00C53D8A"/>
    <w:rsid w:val="00C547E8"/>
    <w:rsid w:val="00C547ED"/>
    <w:rsid w:val="00C5588A"/>
    <w:rsid w:val="00C563F0"/>
    <w:rsid w:val="00C577E0"/>
    <w:rsid w:val="00C578CE"/>
    <w:rsid w:val="00C60E44"/>
    <w:rsid w:val="00C622B5"/>
    <w:rsid w:val="00C64468"/>
    <w:rsid w:val="00C645F8"/>
    <w:rsid w:val="00C649E6"/>
    <w:rsid w:val="00C65A0D"/>
    <w:rsid w:val="00C674C2"/>
    <w:rsid w:val="00C7187A"/>
    <w:rsid w:val="00C73D6C"/>
    <w:rsid w:val="00C740CE"/>
    <w:rsid w:val="00C74E34"/>
    <w:rsid w:val="00C750DC"/>
    <w:rsid w:val="00C76010"/>
    <w:rsid w:val="00C77F5B"/>
    <w:rsid w:val="00C80107"/>
    <w:rsid w:val="00C80964"/>
    <w:rsid w:val="00C82D3C"/>
    <w:rsid w:val="00C84E82"/>
    <w:rsid w:val="00C85624"/>
    <w:rsid w:val="00C8621E"/>
    <w:rsid w:val="00C87905"/>
    <w:rsid w:val="00C907D2"/>
    <w:rsid w:val="00C9299F"/>
    <w:rsid w:val="00C933F4"/>
    <w:rsid w:val="00C94B67"/>
    <w:rsid w:val="00C963ED"/>
    <w:rsid w:val="00C969C6"/>
    <w:rsid w:val="00C97593"/>
    <w:rsid w:val="00CA0198"/>
    <w:rsid w:val="00CA1198"/>
    <w:rsid w:val="00CA1CC2"/>
    <w:rsid w:val="00CA44A2"/>
    <w:rsid w:val="00CA50CA"/>
    <w:rsid w:val="00CA529C"/>
    <w:rsid w:val="00CB23CF"/>
    <w:rsid w:val="00CB356C"/>
    <w:rsid w:val="00CB4F07"/>
    <w:rsid w:val="00CB640B"/>
    <w:rsid w:val="00CC178E"/>
    <w:rsid w:val="00CC2641"/>
    <w:rsid w:val="00CC27E5"/>
    <w:rsid w:val="00CC2BA5"/>
    <w:rsid w:val="00CC33CA"/>
    <w:rsid w:val="00CC3CFB"/>
    <w:rsid w:val="00CC4A0F"/>
    <w:rsid w:val="00CC5128"/>
    <w:rsid w:val="00CC7A69"/>
    <w:rsid w:val="00CD1495"/>
    <w:rsid w:val="00CD1E1C"/>
    <w:rsid w:val="00CD3363"/>
    <w:rsid w:val="00CD481B"/>
    <w:rsid w:val="00CD6951"/>
    <w:rsid w:val="00CE0E3E"/>
    <w:rsid w:val="00CE175D"/>
    <w:rsid w:val="00CE17A2"/>
    <w:rsid w:val="00CE1BD6"/>
    <w:rsid w:val="00CE1E26"/>
    <w:rsid w:val="00CE2C34"/>
    <w:rsid w:val="00CE3230"/>
    <w:rsid w:val="00CE5551"/>
    <w:rsid w:val="00CE5598"/>
    <w:rsid w:val="00CE626B"/>
    <w:rsid w:val="00CE7A5C"/>
    <w:rsid w:val="00CF0CBD"/>
    <w:rsid w:val="00CF0F81"/>
    <w:rsid w:val="00CF4563"/>
    <w:rsid w:val="00CF4655"/>
    <w:rsid w:val="00CF4A99"/>
    <w:rsid w:val="00CF7E1C"/>
    <w:rsid w:val="00D01BA8"/>
    <w:rsid w:val="00D02048"/>
    <w:rsid w:val="00D02F6A"/>
    <w:rsid w:val="00D0313D"/>
    <w:rsid w:val="00D03177"/>
    <w:rsid w:val="00D038E1"/>
    <w:rsid w:val="00D052AA"/>
    <w:rsid w:val="00D0547F"/>
    <w:rsid w:val="00D065AF"/>
    <w:rsid w:val="00D06F7B"/>
    <w:rsid w:val="00D07FE8"/>
    <w:rsid w:val="00D102FB"/>
    <w:rsid w:val="00D11049"/>
    <w:rsid w:val="00D111F9"/>
    <w:rsid w:val="00D1170C"/>
    <w:rsid w:val="00D12426"/>
    <w:rsid w:val="00D1278D"/>
    <w:rsid w:val="00D12954"/>
    <w:rsid w:val="00D12994"/>
    <w:rsid w:val="00D16A8E"/>
    <w:rsid w:val="00D16F1E"/>
    <w:rsid w:val="00D17790"/>
    <w:rsid w:val="00D177F9"/>
    <w:rsid w:val="00D20817"/>
    <w:rsid w:val="00D222B8"/>
    <w:rsid w:val="00D23091"/>
    <w:rsid w:val="00D253DB"/>
    <w:rsid w:val="00D26011"/>
    <w:rsid w:val="00D31244"/>
    <w:rsid w:val="00D313F6"/>
    <w:rsid w:val="00D33C38"/>
    <w:rsid w:val="00D33EE0"/>
    <w:rsid w:val="00D36CB1"/>
    <w:rsid w:val="00D40865"/>
    <w:rsid w:val="00D4097C"/>
    <w:rsid w:val="00D40D56"/>
    <w:rsid w:val="00D4452A"/>
    <w:rsid w:val="00D44F3F"/>
    <w:rsid w:val="00D468F0"/>
    <w:rsid w:val="00D47125"/>
    <w:rsid w:val="00D47526"/>
    <w:rsid w:val="00D5004B"/>
    <w:rsid w:val="00D520B3"/>
    <w:rsid w:val="00D52144"/>
    <w:rsid w:val="00D53B19"/>
    <w:rsid w:val="00D54052"/>
    <w:rsid w:val="00D5430A"/>
    <w:rsid w:val="00D55CD2"/>
    <w:rsid w:val="00D577DC"/>
    <w:rsid w:val="00D600DB"/>
    <w:rsid w:val="00D600E6"/>
    <w:rsid w:val="00D60673"/>
    <w:rsid w:val="00D62F2F"/>
    <w:rsid w:val="00D63F75"/>
    <w:rsid w:val="00D64134"/>
    <w:rsid w:val="00D652ED"/>
    <w:rsid w:val="00D6676F"/>
    <w:rsid w:val="00D676D3"/>
    <w:rsid w:val="00D71321"/>
    <w:rsid w:val="00D74254"/>
    <w:rsid w:val="00D744C1"/>
    <w:rsid w:val="00D7450A"/>
    <w:rsid w:val="00D74B5C"/>
    <w:rsid w:val="00D74BF7"/>
    <w:rsid w:val="00D74E2A"/>
    <w:rsid w:val="00D755D0"/>
    <w:rsid w:val="00D7654B"/>
    <w:rsid w:val="00D765A1"/>
    <w:rsid w:val="00D77ED1"/>
    <w:rsid w:val="00D800B7"/>
    <w:rsid w:val="00D82D28"/>
    <w:rsid w:val="00D82D9A"/>
    <w:rsid w:val="00D82DB0"/>
    <w:rsid w:val="00D83090"/>
    <w:rsid w:val="00D834AE"/>
    <w:rsid w:val="00D85844"/>
    <w:rsid w:val="00D86385"/>
    <w:rsid w:val="00D86AB4"/>
    <w:rsid w:val="00D87C64"/>
    <w:rsid w:val="00D87F83"/>
    <w:rsid w:val="00D90292"/>
    <w:rsid w:val="00D908DA"/>
    <w:rsid w:val="00D9354C"/>
    <w:rsid w:val="00D93F63"/>
    <w:rsid w:val="00D94728"/>
    <w:rsid w:val="00D9479E"/>
    <w:rsid w:val="00D9510F"/>
    <w:rsid w:val="00D97C4D"/>
    <w:rsid w:val="00D97FE3"/>
    <w:rsid w:val="00DA1886"/>
    <w:rsid w:val="00DA2964"/>
    <w:rsid w:val="00DA347B"/>
    <w:rsid w:val="00DA3FD0"/>
    <w:rsid w:val="00DA45D9"/>
    <w:rsid w:val="00DA4BCA"/>
    <w:rsid w:val="00DA4E6D"/>
    <w:rsid w:val="00DA6F0A"/>
    <w:rsid w:val="00DB07CE"/>
    <w:rsid w:val="00DB1EE8"/>
    <w:rsid w:val="00DB29D4"/>
    <w:rsid w:val="00DB2F56"/>
    <w:rsid w:val="00DB513A"/>
    <w:rsid w:val="00DB7716"/>
    <w:rsid w:val="00DB7975"/>
    <w:rsid w:val="00DC0700"/>
    <w:rsid w:val="00DC153F"/>
    <w:rsid w:val="00DC16B2"/>
    <w:rsid w:val="00DC1FE1"/>
    <w:rsid w:val="00DC2F3E"/>
    <w:rsid w:val="00DC3236"/>
    <w:rsid w:val="00DC3BA9"/>
    <w:rsid w:val="00DC494E"/>
    <w:rsid w:val="00DD010D"/>
    <w:rsid w:val="00DD0C1B"/>
    <w:rsid w:val="00DD0E32"/>
    <w:rsid w:val="00DD1252"/>
    <w:rsid w:val="00DD13FF"/>
    <w:rsid w:val="00DD249F"/>
    <w:rsid w:val="00DD44E2"/>
    <w:rsid w:val="00DD4ABC"/>
    <w:rsid w:val="00DD4AEE"/>
    <w:rsid w:val="00DD4BA6"/>
    <w:rsid w:val="00DD4E86"/>
    <w:rsid w:val="00DD634E"/>
    <w:rsid w:val="00DD721C"/>
    <w:rsid w:val="00DE00B3"/>
    <w:rsid w:val="00DE089D"/>
    <w:rsid w:val="00DE2A1A"/>
    <w:rsid w:val="00DE398C"/>
    <w:rsid w:val="00DE3A19"/>
    <w:rsid w:val="00DE5B84"/>
    <w:rsid w:val="00DE5EDE"/>
    <w:rsid w:val="00DE6650"/>
    <w:rsid w:val="00DE78F4"/>
    <w:rsid w:val="00DE7990"/>
    <w:rsid w:val="00DF15F9"/>
    <w:rsid w:val="00DF366B"/>
    <w:rsid w:val="00DF6F01"/>
    <w:rsid w:val="00DF7161"/>
    <w:rsid w:val="00E02C49"/>
    <w:rsid w:val="00E071E7"/>
    <w:rsid w:val="00E078A7"/>
    <w:rsid w:val="00E07BAB"/>
    <w:rsid w:val="00E10F86"/>
    <w:rsid w:val="00E11514"/>
    <w:rsid w:val="00E1264E"/>
    <w:rsid w:val="00E1395D"/>
    <w:rsid w:val="00E14841"/>
    <w:rsid w:val="00E1512A"/>
    <w:rsid w:val="00E1552A"/>
    <w:rsid w:val="00E15E93"/>
    <w:rsid w:val="00E20908"/>
    <w:rsid w:val="00E2146C"/>
    <w:rsid w:val="00E23299"/>
    <w:rsid w:val="00E23438"/>
    <w:rsid w:val="00E23A9A"/>
    <w:rsid w:val="00E24331"/>
    <w:rsid w:val="00E24CC7"/>
    <w:rsid w:val="00E25262"/>
    <w:rsid w:val="00E26BAE"/>
    <w:rsid w:val="00E303CB"/>
    <w:rsid w:val="00E30A20"/>
    <w:rsid w:val="00E313BB"/>
    <w:rsid w:val="00E3167E"/>
    <w:rsid w:val="00E33618"/>
    <w:rsid w:val="00E34461"/>
    <w:rsid w:val="00E34F41"/>
    <w:rsid w:val="00E34FC4"/>
    <w:rsid w:val="00E35864"/>
    <w:rsid w:val="00E377EF"/>
    <w:rsid w:val="00E42E57"/>
    <w:rsid w:val="00E45189"/>
    <w:rsid w:val="00E45897"/>
    <w:rsid w:val="00E45E89"/>
    <w:rsid w:val="00E46F08"/>
    <w:rsid w:val="00E4716C"/>
    <w:rsid w:val="00E47F32"/>
    <w:rsid w:val="00E523A9"/>
    <w:rsid w:val="00E52CC6"/>
    <w:rsid w:val="00E52E4C"/>
    <w:rsid w:val="00E53873"/>
    <w:rsid w:val="00E55AD1"/>
    <w:rsid w:val="00E55C85"/>
    <w:rsid w:val="00E5624A"/>
    <w:rsid w:val="00E56E90"/>
    <w:rsid w:val="00E60216"/>
    <w:rsid w:val="00E60F1A"/>
    <w:rsid w:val="00E614DA"/>
    <w:rsid w:val="00E615D2"/>
    <w:rsid w:val="00E616E6"/>
    <w:rsid w:val="00E629CD"/>
    <w:rsid w:val="00E62FD0"/>
    <w:rsid w:val="00E63B22"/>
    <w:rsid w:val="00E63F9C"/>
    <w:rsid w:val="00E65BCD"/>
    <w:rsid w:val="00E66D81"/>
    <w:rsid w:val="00E67144"/>
    <w:rsid w:val="00E677AA"/>
    <w:rsid w:val="00E711FF"/>
    <w:rsid w:val="00E71280"/>
    <w:rsid w:val="00E71BAC"/>
    <w:rsid w:val="00E73A4F"/>
    <w:rsid w:val="00E7436B"/>
    <w:rsid w:val="00E74917"/>
    <w:rsid w:val="00E75930"/>
    <w:rsid w:val="00E75B78"/>
    <w:rsid w:val="00E770AB"/>
    <w:rsid w:val="00E819C6"/>
    <w:rsid w:val="00E819CC"/>
    <w:rsid w:val="00E82950"/>
    <w:rsid w:val="00E82970"/>
    <w:rsid w:val="00E82DCB"/>
    <w:rsid w:val="00E835AF"/>
    <w:rsid w:val="00E84C5D"/>
    <w:rsid w:val="00E85D24"/>
    <w:rsid w:val="00E8688C"/>
    <w:rsid w:val="00E869D9"/>
    <w:rsid w:val="00E90218"/>
    <w:rsid w:val="00E90E19"/>
    <w:rsid w:val="00E914DB"/>
    <w:rsid w:val="00E91FB5"/>
    <w:rsid w:val="00E93B70"/>
    <w:rsid w:val="00E93C94"/>
    <w:rsid w:val="00E95552"/>
    <w:rsid w:val="00E9579C"/>
    <w:rsid w:val="00E96EE5"/>
    <w:rsid w:val="00EA2C42"/>
    <w:rsid w:val="00EA4DCE"/>
    <w:rsid w:val="00EA5BE2"/>
    <w:rsid w:val="00EA5F2B"/>
    <w:rsid w:val="00EA721D"/>
    <w:rsid w:val="00EA7610"/>
    <w:rsid w:val="00EB1B6D"/>
    <w:rsid w:val="00EB1D1B"/>
    <w:rsid w:val="00EB2652"/>
    <w:rsid w:val="00EB27F9"/>
    <w:rsid w:val="00EB2B2F"/>
    <w:rsid w:val="00EB302E"/>
    <w:rsid w:val="00EB306D"/>
    <w:rsid w:val="00EB5D56"/>
    <w:rsid w:val="00EB7366"/>
    <w:rsid w:val="00EB7D95"/>
    <w:rsid w:val="00EC0398"/>
    <w:rsid w:val="00EC082B"/>
    <w:rsid w:val="00EC0D47"/>
    <w:rsid w:val="00EC4D86"/>
    <w:rsid w:val="00EC5CDC"/>
    <w:rsid w:val="00EC76FD"/>
    <w:rsid w:val="00EC7C83"/>
    <w:rsid w:val="00ED0C0B"/>
    <w:rsid w:val="00ED35AB"/>
    <w:rsid w:val="00ED4391"/>
    <w:rsid w:val="00ED6BE9"/>
    <w:rsid w:val="00ED7F3B"/>
    <w:rsid w:val="00EE14C8"/>
    <w:rsid w:val="00EE1B85"/>
    <w:rsid w:val="00EE2E8A"/>
    <w:rsid w:val="00EE391E"/>
    <w:rsid w:val="00EE42B5"/>
    <w:rsid w:val="00EE4730"/>
    <w:rsid w:val="00EE4DCA"/>
    <w:rsid w:val="00EE4E6D"/>
    <w:rsid w:val="00EE4FE0"/>
    <w:rsid w:val="00EE5519"/>
    <w:rsid w:val="00EE5AD4"/>
    <w:rsid w:val="00EE6C69"/>
    <w:rsid w:val="00EE6E40"/>
    <w:rsid w:val="00EE78BA"/>
    <w:rsid w:val="00EF0FD2"/>
    <w:rsid w:val="00EF12E8"/>
    <w:rsid w:val="00EF1717"/>
    <w:rsid w:val="00EF37A7"/>
    <w:rsid w:val="00EF3C02"/>
    <w:rsid w:val="00EF3D6D"/>
    <w:rsid w:val="00EF4198"/>
    <w:rsid w:val="00EF4E56"/>
    <w:rsid w:val="00EF4FAD"/>
    <w:rsid w:val="00EF6F77"/>
    <w:rsid w:val="00EF7915"/>
    <w:rsid w:val="00EF7C12"/>
    <w:rsid w:val="00F0358C"/>
    <w:rsid w:val="00F0398B"/>
    <w:rsid w:val="00F03A7B"/>
    <w:rsid w:val="00F042F5"/>
    <w:rsid w:val="00F04EB0"/>
    <w:rsid w:val="00F052B1"/>
    <w:rsid w:val="00F05BAF"/>
    <w:rsid w:val="00F102D7"/>
    <w:rsid w:val="00F10B0B"/>
    <w:rsid w:val="00F1207E"/>
    <w:rsid w:val="00F1221E"/>
    <w:rsid w:val="00F123DC"/>
    <w:rsid w:val="00F13D5B"/>
    <w:rsid w:val="00F13E7A"/>
    <w:rsid w:val="00F141AE"/>
    <w:rsid w:val="00F14B24"/>
    <w:rsid w:val="00F15764"/>
    <w:rsid w:val="00F17047"/>
    <w:rsid w:val="00F226E4"/>
    <w:rsid w:val="00F228C4"/>
    <w:rsid w:val="00F22909"/>
    <w:rsid w:val="00F248C4"/>
    <w:rsid w:val="00F276E8"/>
    <w:rsid w:val="00F27D88"/>
    <w:rsid w:val="00F27F5F"/>
    <w:rsid w:val="00F30E4F"/>
    <w:rsid w:val="00F326E7"/>
    <w:rsid w:val="00F329EC"/>
    <w:rsid w:val="00F33238"/>
    <w:rsid w:val="00F3329B"/>
    <w:rsid w:val="00F339C6"/>
    <w:rsid w:val="00F33A2A"/>
    <w:rsid w:val="00F34631"/>
    <w:rsid w:val="00F34DD9"/>
    <w:rsid w:val="00F35732"/>
    <w:rsid w:val="00F376A7"/>
    <w:rsid w:val="00F37D28"/>
    <w:rsid w:val="00F4155C"/>
    <w:rsid w:val="00F42D25"/>
    <w:rsid w:val="00F43F21"/>
    <w:rsid w:val="00F4459A"/>
    <w:rsid w:val="00F4530D"/>
    <w:rsid w:val="00F47EF0"/>
    <w:rsid w:val="00F50CEA"/>
    <w:rsid w:val="00F53403"/>
    <w:rsid w:val="00F53A49"/>
    <w:rsid w:val="00F53BCA"/>
    <w:rsid w:val="00F54611"/>
    <w:rsid w:val="00F553EA"/>
    <w:rsid w:val="00F55CCE"/>
    <w:rsid w:val="00F6206E"/>
    <w:rsid w:val="00F62245"/>
    <w:rsid w:val="00F63123"/>
    <w:rsid w:val="00F63179"/>
    <w:rsid w:val="00F63CB5"/>
    <w:rsid w:val="00F63D33"/>
    <w:rsid w:val="00F647F3"/>
    <w:rsid w:val="00F64843"/>
    <w:rsid w:val="00F6640D"/>
    <w:rsid w:val="00F66B5B"/>
    <w:rsid w:val="00F67B94"/>
    <w:rsid w:val="00F706BA"/>
    <w:rsid w:val="00F70F55"/>
    <w:rsid w:val="00F713B2"/>
    <w:rsid w:val="00F732A8"/>
    <w:rsid w:val="00F755B7"/>
    <w:rsid w:val="00F76ED7"/>
    <w:rsid w:val="00F770A3"/>
    <w:rsid w:val="00F77CB4"/>
    <w:rsid w:val="00F80277"/>
    <w:rsid w:val="00F8056E"/>
    <w:rsid w:val="00F832CA"/>
    <w:rsid w:val="00F85303"/>
    <w:rsid w:val="00F856CE"/>
    <w:rsid w:val="00F85FC0"/>
    <w:rsid w:val="00F8682E"/>
    <w:rsid w:val="00F872F1"/>
    <w:rsid w:val="00F91AAF"/>
    <w:rsid w:val="00F91BD0"/>
    <w:rsid w:val="00F93043"/>
    <w:rsid w:val="00F94733"/>
    <w:rsid w:val="00F9554F"/>
    <w:rsid w:val="00F95616"/>
    <w:rsid w:val="00F96294"/>
    <w:rsid w:val="00F974C2"/>
    <w:rsid w:val="00FA2346"/>
    <w:rsid w:val="00FA3128"/>
    <w:rsid w:val="00FA3C1F"/>
    <w:rsid w:val="00FA4AE7"/>
    <w:rsid w:val="00FA4CC2"/>
    <w:rsid w:val="00FA4FFD"/>
    <w:rsid w:val="00FA6D79"/>
    <w:rsid w:val="00FA7918"/>
    <w:rsid w:val="00FB01C4"/>
    <w:rsid w:val="00FB4432"/>
    <w:rsid w:val="00FB4947"/>
    <w:rsid w:val="00FB5A6D"/>
    <w:rsid w:val="00FB630E"/>
    <w:rsid w:val="00FB663A"/>
    <w:rsid w:val="00FC01F0"/>
    <w:rsid w:val="00FC1C1F"/>
    <w:rsid w:val="00FC2CE4"/>
    <w:rsid w:val="00FC7025"/>
    <w:rsid w:val="00FC76CD"/>
    <w:rsid w:val="00FD0632"/>
    <w:rsid w:val="00FD13F3"/>
    <w:rsid w:val="00FD246F"/>
    <w:rsid w:val="00FD4AB2"/>
    <w:rsid w:val="00FD6776"/>
    <w:rsid w:val="00FD7489"/>
    <w:rsid w:val="00FD7628"/>
    <w:rsid w:val="00FD77BF"/>
    <w:rsid w:val="00FE00AA"/>
    <w:rsid w:val="00FE054F"/>
    <w:rsid w:val="00FE2002"/>
    <w:rsid w:val="00FE2305"/>
    <w:rsid w:val="00FE24D0"/>
    <w:rsid w:val="00FE2630"/>
    <w:rsid w:val="00FE32C4"/>
    <w:rsid w:val="00FE3E6B"/>
    <w:rsid w:val="00FE4547"/>
    <w:rsid w:val="00FE4E8F"/>
    <w:rsid w:val="00FE5C28"/>
    <w:rsid w:val="00FE681B"/>
    <w:rsid w:val="00FF1AA8"/>
    <w:rsid w:val="00FF229B"/>
    <w:rsid w:val="00FF4499"/>
    <w:rsid w:val="00FF5069"/>
    <w:rsid w:val="00FF5390"/>
    <w:rsid w:val="00FF6780"/>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AC9D2"/>
  <w14:defaultImageDpi w14:val="32767"/>
  <w15:chartTrackingRefBased/>
  <w15:docId w15:val="{73D09A83-7FBB-C344-9D01-E8F7D65C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7FF5"/>
    <w:pPr>
      <w:tabs>
        <w:tab w:val="center" w:pos="4680"/>
        <w:tab w:val="right" w:pos="9360"/>
      </w:tabs>
    </w:pPr>
  </w:style>
  <w:style w:type="character" w:customStyle="1" w:styleId="FooterChar">
    <w:name w:val="Footer Char"/>
    <w:basedOn w:val="DefaultParagraphFont"/>
    <w:link w:val="Footer"/>
    <w:uiPriority w:val="99"/>
    <w:rsid w:val="00357FF5"/>
  </w:style>
  <w:style w:type="character" w:styleId="PageNumber">
    <w:name w:val="page number"/>
    <w:basedOn w:val="DefaultParagraphFont"/>
    <w:uiPriority w:val="99"/>
    <w:semiHidden/>
    <w:unhideWhenUsed/>
    <w:rsid w:val="00357FF5"/>
  </w:style>
  <w:style w:type="paragraph" w:styleId="EndnoteText">
    <w:name w:val="endnote text"/>
    <w:basedOn w:val="Normal"/>
    <w:link w:val="EndnoteTextChar"/>
    <w:uiPriority w:val="99"/>
    <w:unhideWhenUsed/>
    <w:rsid w:val="006D13DB"/>
    <w:rPr>
      <w:rFonts w:eastAsiaTheme="minorEastAsia" w:cstheme="minorBidi"/>
    </w:rPr>
  </w:style>
  <w:style w:type="character" w:customStyle="1" w:styleId="EndnoteTextChar">
    <w:name w:val="Endnote Text Char"/>
    <w:basedOn w:val="DefaultParagraphFont"/>
    <w:link w:val="EndnoteText"/>
    <w:uiPriority w:val="99"/>
    <w:rsid w:val="006D13DB"/>
    <w:rPr>
      <w:rFonts w:eastAsiaTheme="minorEastAsia" w:cstheme="minorBidi"/>
    </w:rPr>
  </w:style>
  <w:style w:type="character" w:styleId="EndnoteReference">
    <w:name w:val="endnote reference"/>
    <w:basedOn w:val="DefaultParagraphFont"/>
    <w:uiPriority w:val="99"/>
    <w:unhideWhenUsed/>
    <w:rsid w:val="006D13DB"/>
    <w:rPr>
      <w:vertAlign w:val="superscript"/>
    </w:rPr>
  </w:style>
  <w:style w:type="character" w:styleId="Hyperlink">
    <w:name w:val="Hyperlink"/>
    <w:basedOn w:val="DefaultParagraphFont"/>
    <w:uiPriority w:val="99"/>
    <w:unhideWhenUsed/>
    <w:rsid w:val="006326E5"/>
    <w:rPr>
      <w:color w:val="0563C1" w:themeColor="hyperlink"/>
      <w:u w:val="single"/>
    </w:rPr>
  </w:style>
  <w:style w:type="character" w:styleId="UnresolvedMention">
    <w:name w:val="Unresolved Mention"/>
    <w:basedOn w:val="DefaultParagraphFont"/>
    <w:uiPriority w:val="99"/>
    <w:rsid w:val="006326E5"/>
    <w:rPr>
      <w:color w:val="605E5C"/>
      <w:shd w:val="clear" w:color="auto" w:fill="E1DFDD"/>
    </w:rPr>
  </w:style>
  <w:style w:type="character" w:styleId="FollowedHyperlink">
    <w:name w:val="FollowedHyperlink"/>
    <w:basedOn w:val="DefaultParagraphFont"/>
    <w:uiPriority w:val="99"/>
    <w:semiHidden/>
    <w:unhideWhenUsed/>
    <w:rsid w:val="00B92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google.com/books/edition/Drug_Industry_Antitrust_Act/h6MTAAAAIAAJ?hl=en&amp;gbpv=1" TargetMode="External"/><Relationship Id="rId1" Type="http://schemas.openxmlformats.org/officeDocument/2006/relationships/hyperlink" Target="https://www.medscape.com/viewarticle/7717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31</Pages>
  <Words>6587</Words>
  <Characters>37546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Justman</dc:creator>
  <cp:keywords/>
  <dc:description/>
  <cp:lastModifiedBy>Stewart Justman</cp:lastModifiedBy>
  <cp:revision>10</cp:revision>
  <dcterms:created xsi:type="dcterms:W3CDTF">2022-11-12T17:26:00Z</dcterms:created>
  <dcterms:modified xsi:type="dcterms:W3CDTF">2024-02-14T20:03:00Z</dcterms:modified>
</cp:coreProperties>
</file>